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5221BC33">
            <wp:simplePos x="0" y="0"/>
            <wp:positionH relativeFrom="margin">
              <wp:posOffset>2124075</wp:posOffset>
            </wp:positionH>
            <wp:positionV relativeFrom="paragraph">
              <wp:posOffset>-19050</wp:posOffset>
            </wp:positionV>
            <wp:extent cx="1933575" cy="69336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872" cy="69526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5A72D5" w:rsidRDefault="0054182D" w:rsidP="00B34EF7">
      <w:pPr>
        <w:pStyle w:val="Title"/>
        <w:rPr>
          <w:sz w:val="32"/>
          <w:szCs w:val="32"/>
        </w:rPr>
      </w:pPr>
    </w:p>
    <w:p w14:paraId="2AC16FEE" w14:textId="7BF15DCC"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w:t>
      </w:r>
      <w:r w:rsidR="00D22E21">
        <w:rPr>
          <w:sz w:val="44"/>
          <w:szCs w:val="44"/>
        </w:rPr>
        <w:t>.e.</w:t>
      </w:r>
      <w:r w:rsidR="000C3CC4" w:rsidRPr="000C3CC4">
        <w:rPr>
          <w:sz w:val="44"/>
          <w:szCs w:val="44"/>
        </w:rPr>
        <w:t xml:space="preserve"> </w:t>
      </w:r>
      <w:r w:rsidR="00865920">
        <w:rPr>
          <w:sz w:val="44"/>
          <w:szCs w:val="44"/>
        </w:rPr>
        <w:t>1</w:t>
      </w:r>
      <w:r w:rsidR="00705769">
        <w:rPr>
          <w:sz w:val="44"/>
          <w:szCs w:val="44"/>
        </w:rPr>
        <w:t>.</w:t>
      </w:r>
      <w:r w:rsidR="00A50E59">
        <w:rPr>
          <w:sz w:val="44"/>
          <w:szCs w:val="44"/>
        </w:rPr>
        <w:t>26.2025</w:t>
      </w:r>
    </w:p>
    <w:p w14:paraId="74281325" w14:textId="0CB9B3C4" w:rsidR="00757C0B" w:rsidRPr="00CC4137" w:rsidRDefault="00F83117" w:rsidP="00757C0B">
      <w:pPr>
        <w:pStyle w:val="Heading1"/>
        <w:rPr>
          <w:b/>
          <w:bCs/>
          <w:color w:val="800000"/>
          <w:sz w:val="26"/>
          <w:szCs w:val="26"/>
        </w:rPr>
      </w:pPr>
      <w:r>
        <w:rPr>
          <w:b/>
          <w:bCs/>
          <w:color w:val="800000"/>
          <w:sz w:val="26"/>
          <w:szCs w:val="26"/>
        </w:rPr>
        <w:t>The Quad-Week</w:t>
      </w:r>
      <w:r w:rsidR="00807BB4" w:rsidRPr="00CC4137">
        <w:rPr>
          <w:b/>
          <w:bCs/>
          <w:color w:val="800000"/>
          <w:sz w:val="26"/>
          <w:szCs w:val="26"/>
        </w:rPr>
        <w:t xml:space="preserve"> in Review</w:t>
      </w:r>
    </w:p>
    <w:p w14:paraId="63B43BF7" w14:textId="77777777" w:rsidR="00154309" w:rsidRDefault="00154309" w:rsidP="005A72D5">
      <w:pPr>
        <w:pStyle w:val="NoSpacing"/>
        <w:numPr>
          <w:ilvl w:val="0"/>
          <w:numId w:val="31"/>
        </w:numPr>
        <w:rPr>
          <w:rFonts w:cstheme="minorHAnsi"/>
        </w:rPr>
      </w:pPr>
      <w:bookmarkStart w:id="0" w:name="_Hlk182319354"/>
      <w:r w:rsidRPr="00154309">
        <w:rPr>
          <w:rFonts w:cstheme="minorHAnsi"/>
        </w:rPr>
        <w:t>The University of Michigan's Consumer Sentiment Index for January 2025 showed a decline, dropping to 71.1 from 73.2</w:t>
      </w:r>
      <w:r w:rsidRPr="00154309">
        <w:rPr>
          <w:rFonts w:cstheme="minorHAnsi"/>
        </w:rPr>
        <w:t xml:space="preserve"> in</w:t>
      </w:r>
      <w:r w:rsidRPr="00154309">
        <w:rPr>
          <w:rFonts w:cstheme="minorHAnsi"/>
        </w:rPr>
        <w:t xml:space="preserve"> December. This marks the first decrease in six months, driven by concerns about the labor market and potential</w:t>
      </w:r>
      <w:r>
        <w:rPr>
          <w:rFonts w:cstheme="minorHAnsi"/>
        </w:rPr>
        <w:t>ly</w:t>
      </w:r>
      <w:r w:rsidRPr="00154309">
        <w:rPr>
          <w:rFonts w:cstheme="minorHAnsi"/>
        </w:rPr>
        <w:t xml:space="preserve"> higher prices due to tariffs on imports. The decrease</w:t>
      </w:r>
      <w:r>
        <w:rPr>
          <w:rFonts w:cstheme="minorHAnsi"/>
        </w:rPr>
        <w:t xml:space="preserve"> in consumer sentiment</w:t>
      </w:r>
      <w:r w:rsidRPr="00154309">
        <w:rPr>
          <w:rFonts w:cstheme="minorHAnsi"/>
        </w:rPr>
        <w:t xml:space="preserve"> was widespread, affecting consumers across different political affiliations, age groups and </w:t>
      </w:r>
      <w:r>
        <w:rPr>
          <w:rFonts w:cstheme="minorHAnsi"/>
        </w:rPr>
        <w:t xml:space="preserve">income </w:t>
      </w:r>
      <w:r w:rsidRPr="00154309">
        <w:rPr>
          <w:rFonts w:cstheme="minorHAnsi"/>
        </w:rPr>
        <w:t>levels</w:t>
      </w:r>
      <w:r>
        <w:rPr>
          <w:rFonts w:cstheme="minorHAnsi"/>
        </w:rPr>
        <w:t xml:space="preserve">. </w:t>
      </w:r>
    </w:p>
    <w:p w14:paraId="58948BCA" w14:textId="4FD911BF" w:rsidR="009C67A4" w:rsidRDefault="009C67A4" w:rsidP="005A72D5">
      <w:pPr>
        <w:pStyle w:val="NoSpacing"/>
        <w:numPr>
          <w:ilvl w:val="0"/>
          <w:numId w:val="31"/>
        </w:numPr>
        <w:rPr>
          <w:rFonts w:cstheme="minorHAnsi"/>
        </w:rPr>
      </w:pPr>
      <w:r>
        <w:rPr>
          <w:rFonts w:cstheme="minorHAnsi"/>
        </w:rPr>
        <w:t xml:space="preserve">The January Circana primary shopper survey shows that the consumer price perceptions of grocery-type items remain unchanged, with 84% believing prices continued to rise — which has </w:t>
      </w:r>
      <w:r w:rsidR="00B326D5">
        <w:rPr>
          <w:rFonts w:cstheme="minorHAnsi"/>
        </w:rPr>
        <w:t xml:space="preserve">an ongoing </w:t>
      </w:r>
      <w:r>
        <w:rPr>
          <w:rFonts w:cstheme="minorHAnsi"/>
        </w:rPr>
        <w:t xml:space="preserve">96% of consumers concerned about prices. </w:t>
      </w:r>
    </w:p>
    <w:p w14:paraId="459C4ADA" w14:textId="3CC5EED3" w:rsidR="009C67A4" w:rsidRDefault="009C67A4" w:rsidP="00A80A62">
      <w:pPr>
        <w:pStyle w:val="NoSpacing"/>
        <w:numPr>
          <w:ilvl w:val="0"/>
          <w:numId w:val="31"/>
        </w:numPr>
        <w:rPr>
          <w:rFonts w:cstheme="minorHAnsi"/>
        </w:rPr>
      </w:pPr>
      <w:r w:rsidRPr="009C67A4">
        <w:rPr>
          <w:rFonts w:cstheme="minorHAnsi"/>
        </w:rPr>
        <w:t xml:space="preserve">In response, 55% of consumers look for sales promotions frequently and 44% refrain from buying non-essential items. Consumers also continued to move dollars and trips to value-focused retailers over full-service supermarkets. This has led to substantial dollar distribution shifts over the past few years. </w:t>
      </w:r>
    </w:p>
    <w:p w14:paraId="591F6556" w14:textId="77777777" w:rsidR="009C67A4" w:rsidRDefault="009C67A4" w:rsidP="009C67A4">
      <w:pPr>
        <w:pStyle w:val="NoSpacing"/>
        <w:numPr>
          <w:ilvl w:val="0"/>
          <w:numId w:val="31"/>
        </w:numPr>
        <w:rPr>
          <w:rFonts w:cstheme="minorHAnsi"/>
        </w:rPr>
      </w:pPr>
      <w:r>
        <w:rPr>
          <w:rFonts w:cstheme="minorHAnsi"/>
        </w:rPr>
        <w:t xml:space="preserve">Lower-income consumers are the most likely to be concerned and implement a host of changes to their food buying behaviors, including eating at restaurants less often. </w:t>
      </w:r>
    </w:p>
    <w:p w14:paraId="7A8EF379" w14:textId="1F39B0D7" w:rsidR="009C67A4" w:rsidRPr="009C67A4" w:rsidRDefault="009C67A4" w:rsidP="00A80A62">
      <w:pPr>
        <w:pStyle w:val="NoSpacing"/>
        <w:numPr>
          <w:ilvl w:val="0"/>
          <w:numId w:val="31"/>
        </w:numPr>
        <w:rPr>
          <w:rFonts w:cstheme="minorHAnsi"/>
        </w:rPr>
      </w:pPr>
      <w:r>
        <w:rPr>
          <w:rFonts w:cstheme="minorHAnsi"/>
        </w:rPr>
        <w:t xml:space="preserve">Shoppers now purchase fresh produce an average of 84 times a year, </w:t>
      </w:r>
      <w:r w:rsidR="00B326D5">
        <w:rPr>
          <w:rFonts w:cstheme="minorHAnsi"/>
        </w:rPr>
        <w:t>which is up 3.3% year-over-year.</w:t>
      </w:r>
    </w:p>
    <w:bookmarkEnd w:id="0"/>
    <w:p w14:paraId="2616F2F0" w14:textId="77777777" w:rsidR="00A7426C" w:rsidRPr="005A72D5" w:rsidRDefault="00A7426C" w:rsidP="00A7426C">
      <w:pPr>
        <w:pStyle w:val="NoSpacing"/>
        <w:rPr>
          <w:rFonts w:ascii="Arial" w:hAnsi="Arial" w:cs="Arial"/>
          <w:sz w:val="18"/>
          <w:szCs w:val="18"/>
        </w:rPr>
      </w:pPr>
    </w:p>
    <w:p w14:paraId="737234D5" w14:textId="3B512D43" w:rsidR="00927EAC" w:rsidRPr="00CC4137" w:rsidRDefault="007D3393" w:rsidP="00927EAC">
      <w:pPr>
        <w:pStyle w:val="Heading2"/>
        <w:rPr>
          <w:b/>
          <w:bCs/>
          <w:color w:val="800000"/>
        </w:rPr>
      </w:pPr>
      <w:r w:rsidRPr="00CC4137">
        <w:rPr>
          <w:b/>
          <w:bCs/>
          <w:color w:val="800000"/>
        </w:rPr>
        <w:t xml:space="preserve">Fresh Mushroom </w:t>
      </w:r>
      <w:r w:rsidR="00927EAC" w:rsidRPr="00CC4137">
        <w:rPr>
          <w:b/>
          <w:bCs/>
          <w:color w:val="800000"/>
        </w:rPr>
        <w:t>Dollars, Units and Volume Performance</w:t>
      </w:r>
    </w:p>
    <w:p w14:paraId="47797D03" w14:textId="1C6C5601" w:rsidR="00472B02" w:rsidRDefault="00226EF3" w:rsidP="00D3797F">
      <w:pPr>
        <w:pStyle w:val="NoSpacing"/>
        <w:ind w:right="-180"/>
      </w:pPr>
      <w:r>
        <w:t>The quad-week generated</w:t>
      </w:r>
      <w:r w:rsidR="00D0131F">
        <w:t xml:space="preserve"> </w:t>
      </w:r>
      <w:r w:rsidR="001B68E6">
        <w:t>$</w:t>
      </w:r>
      <w:r w:rsidR="00371EA9">
        <w:t>125</w:t>
      </w:r>
      <w:r w:rsidR="00A50E59">
        <w:t xml:space="preserve"> </w:t>
      </w:r>
      <w:r w:rsidR="001B68E6">
        <w:t>million</w:t>
      </w:r>
      <w:r w:rsidR="00FA0530">
        <w:t xml:space="preserve"> in sales</w:t>
      </w:r>
      <w:r>
        <w:t>.</w:t>
      </w:r>
      <w:r w:rsidR="00865920">
        <w:t xml:space="preserve"> </w:t>
      </w:r>
      <w:r w:rsidR="00B326D5">
        <w:t xml:space="preserve">While the volume was up from the prior quad-week levels, it was down 1.0% year-over year. Dollar sales experienced a steeper 4.1% decrease. This is due to higher promoted levels that increased 12% year-over-year for this four-week period. This has everything to do with the date endings of the quad-week reporting which pushed most of the New Year’s holiday sales into this quad week versus last year when the date cut of 12/31/2023 kept the holiday’s sale in the December reporting. </w:t>
      </w:r>
    </w:p>
    <w:p w14:paraId="628DD7FA" w14:textId="77777777" w:rsidR="00B326D5" w:rsidRDefault="00B326D5" w:rsidP="00D3797F">
      <w:pPr>
        <w:pStyle w:val="NoSpacing"/>
        <w:ind w:right="-180"/>
      </w:pPr>
    </w:p>
    <w:p w14:paraId="40FAA348" w14:textId="6A56CCC2" w:rsidR="00AD7044" w:rsidRPr="006D5DC2" w:rsidRDefault="00AD7044" w:rsidP="00472B02">
      <w:pPr>
        <w:pStyle w:val="NoSpacing"/>
        <w:rPr>
          <w:sz w:val="6"/>
          <w:szCs w:val="6"/>
        </w:rPr>
      </w:pPr>
    </w:p>
    <w:tbl>
      <w:tblPr>
        <w:tblStyle w:val="ListTable3-Accent3"/>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D37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shd w:val="clear" w:color="auto" w:fill="800000"/>
          </w:tcPr>
          <w:p w14:paraId="0624EE87" w14:textId="452C2900" w:rsidR="00B672D0" w:rsidRPr="00124CB7" w:rsidRDefault="00B672D0" w:rsidP="00B672D0">
            <w:pPr>
              <w:pStyle w:val="NoSpacing"/>
            </w:pPr>
            <w:r>
              <w:t>Fresh mushrooms</w:t>
            </w:r>
          </w:p>
        </w:tc>
        <w:tc>
          <w:tcPr>
            <w:tcW w:w="2163" w:type="dxa"/>
            <w:shd w:val="clear" w:color="auto" w:fill="800000"/>
          </w:tcPr>
          <w:p w14:paraId="51DF6E55" w14:textId="54F512B4"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A50E59">
              <w:t>1/26/2025</w:t>
            </w:r>
          </w:p>
        </w:tc>
        <w:tc>
          <w:tcPr>
            <w:tcW w:w="954" w:type="dxa"/>
            <w:shd w:val="clear" w:color="auto" w:fill="800000"/>
          </w:tcPr>
          <w:p w14:paraId="0398A30D" w14:textId="4921FDAA"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YA</w:t>
            </w:r>
          </w:p>
        </w:tc>
        <w:tc>
          <w:tcPr>
            <w:tcW w:w="971" w:type="dxa"/>
            <w:shd w:val="clear" w:color="auto" w:fill="800000"/>
          </w:tcPr>
          <w:p w14:paraId="11B3D9FB" w14:textId="380D4956"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3YA</w:t>
            </w:r>
          </w:p>
        </w:tc>
        <w:tc>
          <w:tcPr>
            <w:tcW w:w="2074" w:type="dxa"/>
            <w:shd w:val="clear" w:color="auto" w:fill="800000"/>
          </w:tcPr>
          <w:p w14:paraId="3BBE24C3" w14:textId="764EC72B"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A50E59">
              <w:t>1/26/2025</w:t>
            </w:r>
          </w:p>
        </w:tc>
        <w:tc>
          <w:tcPr>
            <w:tcW w:w="1121" w:type="dxa"/>
            <w:shd w:val="clear" w:color="auto" w:fill="800000"/>
          </w:tcPr>
          <w:p w14:paraId="0895179F" w14:textId="7698D04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YA</w:t>
            </w:r>
          </w:p>
        </w:tc>
        <w:tc>
          <w:tcPr>
            <w:tcW w:w="1194" w:type="dxa"/>
            <w:shd w:val="clear" w:color="auto" w:fill="800000"/>
          </w:tcPr>
          <w:p w14:paraId="5AB7ECE0" w14:textId="6F271372"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3YA</w:t>
            </w:r>
          </w:p>
        </w:tc>
      </w:tr>
      <w:tr w:rsidR="00A50E59" w14:paraId="22401D5B" w14:textId="77777777" w:rsidTr="006578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A50E59" w:rsidRPr="006C1B19" w:rsidRDefault="00A50E59" w:rsidP="00A50E59">
            <w:pPr>
              <w:pStyle w:val="NoSpacing"/>
              <w:rPr>
                <w:rFonts w:cstheme="minorHAnsi"/>
                <w:b w:val="0"/>
                <w:bCs w:val="0"/>
              </w:rPr>
            </w:pPr>
            <w:r w:rsidRPr="006C1B19">
              <w:rPr>
                <w:rFonts w:cstheme="minorHAnsi"/>
                <w:b w:val="0"/>
                <w:bCs w:val="0"/>
              </w:rPr>
              <w:t>Dollars</w:t>
            </w:r>
          </w:p>
        </w:tc>
        <w:tc>
          <w:tcPr>
            <w:tcW w:w="2163" w:type="dxa"/>
            <w:vAlign w:val="center"/>
          </w:tcPr>
          <w:p w14:paraId="6D1FCB95" w14:textId="009E556B" w:rsidR="00A50E59" w:rsidRPr="006C1B19" w:rsidRDefault="00A50E59" w:rsidP="00A50E59">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CD370D">
              <w:rPr>
                <w:rFonts w:cstheme="minorHAnsi"/>
              </w:rPr>
              <w:t>125.0</w:t>
            </w:r>
            <w:r>
              <w:rPr>
                <w:rFonts w:cstheme="minorHAnsi"/>
              </w:rPr>
              <w:t>M</w:t>
            </w:r>
          </w:p>
        </w:tc>
        <w:tc>
          <w:tcPr>
            <w:tcW w:w="954" w:type="dxa"/>
          </w:tcPr>
          <w:p w14:paraId="77D2040B" w14:textId="681986BF"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CD370D">
              <w:rPr>
                <w:rFonts w:cstheme="minorHAnsi"/>
              </w:rPr>
              <w:t>4.1</w:t>
            </w:r>
            <w:r w:rsidRPr="004F30DA">
              <w:rPr>
                <w:rFonts w:cstheme="minorHAnsi"/>
              </w:rPr>
              <w:t>%</w:t>
            </w:r>
          </w:p>
        </w:tc>
        <w:tc>
          <w:tcPr>
            <w:tcW w:w="971" w:type="dxa"/>
          </w:tcPr>
          <w:p w14:paraId="4EF21002" w14:textId="28E0FCBF"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CD370D">
              <w:rPr>
                <w:rFonts w:cstheme="minorHAnsi"/>
              </w:rPr>
              <w:t>7.1</w:t>
            </w:r>
            <w:r w:rsidRPr="004F30DA">
              <w:rPr>
                <w:rFonts w:cstheme="minorHAnsi"/>
              </w:rPr>
              <w:t>%</w:t>
            </w:r>
          </w:p>
        </w:tc>
        <w:tc>
          <w:tcPr>
            <w:tcW w:w="2074" w:type="dxa"/>
            <w:vAlign w:val="center"/>
          </w:tcPr>
          <w:p w14:paraId="375CF9DD" w14:textId="4FDD2451" w:rsidR="00A50E59" w:rsidRPr="006C1B19" w:rsidRDefault="00A50E59" w:rsidP="00A50E59">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CD370D">
              <w:rPr>
                <w:rFonts w:cstheme="minorHAnsi"/>
              </w:rPr>
              <w:t>1.512</w:t>
            </w:r>
            <w:r>
              <w:rPr>
                <w:rFonts w:cstheme="minorHAnsi"/>
              </w:rPr>
              <w:t>B</w:t>
            </w:r>
          </w:p>
        </w:tc>
        <w:tc>
          <w:tcPr>
            <w:tcW w:w="1121" w:type="dxa"/>
          </w:tcPr>
          <w:p w14:paraId="04EA64A9" w14:textId="47273B32"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132C62">
              <w:rPr>
                <w:rFonts w:cstheme="minorHAnsi"/>
              </w:rPr>
              <w:t>-</w:t>
            </w:r>
            <w:r w:rsidR="00CD370D">
              <w:rPr>
                <w:rFonts w:cstheme="minorHAnsi"/>
              </w:rPr>
              <w:t>2.1</w:t>
            </w:r>
            <w:r w:rsidRPr="00132C62">
              <w:rPr>
                <w:rFonts w:cstheme="minorHAnsi"/>
              </w:rPr>
              <w:t>%</w:t>
            </w:r>
          </w:p>
        </w:tc>
        <w:tc>
          <w:tcPr>
            <w:tcW w:w="1194" w:type="dxa"/>
          </w:tcPr>
          <w:p w14:paraId="2F2464E9" w14:textId="36F7A45F"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132C62">
              <w:rPr>
                <w:rFonts w:cstheme="minorHAnsi"/>
              </w:rPr>
              <w:t>-</w:t>
            </w:r>
            <w:r w:rsidR="00CD370D">
              <w:rPr>
                <w:rFonts w:cstheme="minorHAnsi"/>
              </w:rPr>
              <w:t>4.4</w:t>
            </w:r>
            <w:r w:rsidRPr="00132C62">
              <w:rPr>
                <w:rFonts w:cstheme="minorHAnsi"/>
              </w:rPr>
              <w:t>%</w:t>
            </w:r>
          </w:p>
        </w:tc>
      </w:tr>
      <w:tr w:rsidR="00A50E59" w14:paraId="31FB8D29" w14:textId="77777777" w:rsidTr="0065783C">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A50E59" w:rsidRPr="006C1B19" w:rsidRDefault="00A50E59" w:rsidP="00A50E59">
            <w:pPr>
              <w:pStyle w:val="NoSpacing"/>
              <w:rPr>
                <w:rFonts w:cstheme="minorHAnsi"/>
                <w:b w:val="0"/>
                <w:bCs w:val="0"/>
              </w:rPr>
            </w:pPr>
            <w:r w:rsidRPr="006C1B19">
              <w:rPr>
                <w:rFonts w:cstheme="minorHAnsi"/>
                <w:b w:val="0"/>
                <w:bCs w:val="0"/>
              </w:rPr>
              <w:t>Units</w:t>
            </w:r>
          </w:p>
        </w:tc>
        <w:tc>
          <w:tcPr>
            <w:tcW w:w="2163" w:type="dxa"/>
            <w:vAlign w:val="center"/>
          </w:tcPr>
          <w:p w14:paraId="3CA03520" w14:textId="077A4A24" w:rsidR="00A50E59" w:rsidRPr="006C1B19" w:rsidRDefault="00CD370D" w:rsidP="00A50E5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41.8</w:t>
            </w:r>
            <w:r w:rsidR="00A50E59">
              <w:rPr>
                <w:rFonts w:cstheme="minorHAnsi"/>
              </w:rPr>
              <w:t>M</w:t>
            </w:r>
          </w:p>
        </w:tc>
        <w:tc>
          <w:tcPr>
            <w:tcW w:w="954" w:type="dxa"/>
          </w:tcPr>
          <w:p w14:paraId="6922F333" w14:textId="77911072" w:rsidR="00A50E59" w:rsidRPr="006C1B1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4F30DA">
              <w:rPr>
                <w:rFonts w:cstheme="minorHAnsi"/>
              </w:rPr>
              <w:t>-</w:t>
            </w:r>
            <w:r w:rsidR="00CD370D">
              <w:rPr>
                <w:rFonts w:cstheme="minorHAnsi"/>
              </w:rPr>
              <w:t>2.0</w:t>
            </w:r>
            <w:r w:rsidRPr="004F30DA">
              <w:rPr>
                <w:rFonts w:cstheme="minorHAnsi"/>
              </w:rPr>
              <w:t>%</w:t>
            </w:r>
          </w:p>
        </w:tc>
        <w:tc>
          <w:tcPr>
            <w:tcW w:w="971" w:type="dxa"/>
          </w:tcPr>
          <w:p w14:paraId="7CD8DEEA" w14:textId="75EC9742" w:rsidR="00A50E59" w:rsidRPr="006C1B1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4F30DA">
              <w:rPr>
                <w:rFonts w:cstheme="minorHAnsi"/>
              </w:rPr>
              <w:t>-</w:t>
            </w:r>
            <w:r w:rsidR="00CD370D">
              <w:rPr>
                <w:rFonts w:cstheme="minorHAnsi"/>
              </w:rPr>
              <w:t>10.3</w:t>
            </w:r>
            <w:r w:rsidRPr="004F30DA">
              <w:rPr>
                <w:rFonts w:cstheme="minorHAnsi"/>
              </w:rPr>
              <w:t>%</w:t>
            </w:r>
          </w:p>
        </w:tc>
        <w:tc>
          <w:tcPr>
            <w:tcW w:w="2074" w:type="dxa"/>
            <w:vAlign w:val="center"/>
          </w:tcPr>
          <w:p w14:paraId="26ECACB9" w14:textId="53C2B01C" w:rsidR="00A50E59" w:rsidRPr="006C1B19" w:rsidRDefault="00CD370D" w:rsidP="00A50E5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499.3</w:t>
            </w:r>
            <w:r w:rsidR="00A50E59">
              <w:rPr>
                <w:rFonts w:cstheme="minorHAnsi"/>
              </w:rPr>
              <w:t>M</w:t>
            </w:r>
          </w:p>
        </w:tc>
        <w:tc>
          <w:tcPr>
            <w:tcW w:w="1121" w:type="dxa"/>
          </w:tcPr>
          <w:p w14:paraId="60AAF678" w14:textId="2131EBA2" w:rsidR="00A50E59" w:rsidRPr="006C1B1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132C62">
              <w:rPr>
                <w:rFonts w:cstheme="minorHAnsi"/>
              </w:rPr>
              <w:t>-</w:t>
            </w:r>
            <w:r w:rsidR="00CD370D">
              <w:rPr>
                <w:rFonts w:cstheme="minorHAnsi"/>
              </w:rPr>
              <w:t>2.7</w:t>
            </w:r>
            <w:r w:rsidRPr="00132C62">
              <w:rPr>
                <w:rFonts w:cstheme="minorHAnsi"/>
              </w:rPr>
              <w:t>%</w:t>
            </w:r>
          </w:p>
        </w:tc>
        <w:tc>
          <w:tcPr>
            <w:tcW w:w="1194" w:type="dxa"/>
          </w:tcPr>
          <w:p w14:paraId="19BE3B74" w14:textId="0F49A190" w:rsidR="00A50E59" w:rsidRPr="006C1B1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132C62">
              <w:rPr>
                <w:rFonts w:cstheme="minorHAnsi"/>
              </w:rPr>
              <w:t>-</w:t>
            </w:r>
            <w:r w:rsidR="00CD370D">
              <w:rPr>
                <w:rFonts w:cstheme="minorHAnsi"/>
              </w:rPr>
              <w:t>12.0</w:t>
            </w:r>
            <w:r w:rsidRPr="00132C62">
              <w:rPr>
                <w:rFonts w:cstheme="minorHAnsi"/>
              </w:rPr>
              <w:t>%</w:t>
            </w:r>
          </w:p>
        </w:tc>
      </w:tr>
      <w:tr w:rsidR="00A50E59" w14:paraId="2EB720F3" w14:textId="77777777" w:rsidTr="00657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A50E59" w:rsidRPr="006C1B19" w:rsidRDefault="00A50E59" w:rsidP="00A50E59">
            <w:pPr>
              <w:pStyle w:val="NoSpacing"/>
              <w:rPr>
                <w:rFonts w:cstheme="minorHAnsi"/>
                <w:b w:val="0"/>
                <w:bCs w:val="0"/>
              </w:rPr>
            </w:pPr>
            <w:r w:rsidRPr="006C1B19">
              <w:rPr>
                <w:rFonts w:cstheme="minorHAnsi"/>
                <w:b w:val="0"/>
                <w:bCs w:val="0"/>
              </w:rPr>
              <w:t>Volume (pounds)</w:t>
            </w:r>
          </w:p>
        </w:tc>
        <w:tc>
          <w:tcPr>
            <w:tcW w:w="2163" w:type="dxa"/>
            <w:vAlign w:val="center"/>
          </w:tcPr>
          <w:p w14:paraId="68757A76" w14:textId="0262A8A6" w:rsidR="00A50E59" w:rsidRPr="006C1B19" w:rsidRDefault="00CD370D" w:rsidP="00A50E59">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27.9</w:t>
            </w:r>
            <w:r w:rsidR="00A50E59">
              <w:rPr>
                <w:rFonts w:cstheme="minorHAnsi"/>
              </w:rPr>
              <w:t>M</w:t>
            </w:r>
          </w:p>
        </w:tc>
        <w:tc>
          <w:tcPr>
            <w:tcW w:w="954" w:type="dxa"/>
          </w:tcPr>
          <w:p w14:paraId="7DE7F9CC" w14:textId="1E1AEE8C"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CD370D">
              <w:rPr>
                <w:rFonts w:cstheme="minorHAnsi"/>
              </w:rPr>
              <w:t>1.0</w:t>
            </w:r>
            <w:r w:rsidRPr="004F30DA">
              <w:rPr>
                <w:rFonts w:cstheme="minorHAnsi"/>
              </w:rPr>
              <w:t>%</w:t>
            </w:r>
          </w:p>
        </w:tc>
        <w:tc>
          <w:tcPr>
            <w:tcW w:w="971" w:type="dxa"/>
          </w:tcPr>
          <w:p w14:paraId="47670DC1" w14:textId="1AB495CE"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CD370D">
              <w:rPr>
                <w:rFonts w:cstheme="minorHAnsi"/>
              </w:rPr>
              <w:t>9.7</w:t>
            </w:r>
            <w:r w:rsidRPr="004F30DA">
              <w:rPr>
                <w:rFonts w:cstheme="minorHAnsi"/>
              </w:rPr>
              <w:t>%</w:t>
            </w:r>
          </w:p>
        </w:tc>
        <w:tc>
          <w:tcPr>
            <w:tcW w:w="2074" w:type="dxa"/>
            <w:vAlign w:val="center"/>
          </w:tcPr>
          <w:p w14:paraId="57878EB0" w14:textId="0C70FFFB" w:rsidR="00A50E59" w:rsidRPr="006C1B19" w:rsidRDefault="00CD370D" w:rsidP="00A50E59">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333.3</w:t>
            </w:r>
            <w:r w:rsidR="00A50E59">
              <w:rPr>
                <w:rFonts w:cstheme="minorHAnsi"/>
              </w:rPr>
              <w:t>M</w:t>
            </w:r>
          </w:p>
        </w:tc>
        <w:tc>
          <w:tcPr>
            <w:tcW w:w="1121" w:type="dxa"/>
          </w:tcPr>
          <w:p w14:paraId="0679CD28" w14:textId="0B214EEE"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132C62">
              <w:rPr>
                <w:rFonts w:cstheme="minorHAnsi"/>
              </w:rPr>
              <w:t>-</w:t>
            </w:r>
            <w:r w:rsidR="00CD370D">
              <w:rPr>
                <w:rFonts w:cstheme="minorHAnsi"/>
              </w:rPr>
              <w:t>2.4</w:t>
            </w:r>
            <w:r w:rsidRPr="00132C62">
              <w:rPr>
                <w:rFonts w:cstheme="minorHAnsi"/>
              </w:rPr>
              <w:t>%</w:t>
            </w:r>
          </w:p>
        </w:tc>
        <w:tc>
          <w:tcPr>
            <w:tcW w:w="1194" w:type="dxa"/>
          </w:tcPr>
          <w:p w14:paraId="09C03B7F" w14:textId="28706FF4" w:rsidR="00A50E59" w:rsidRPr="006C1B1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132C62">
              <w:rPr>
                <w:rFonts w:cstheme="minorHAnsi"/>
              </w:rPr>
              <w:t>-</w:t>
            </w:r>
            <w:r w:rsidR="00CD370D">
              <w:rPr>
                <w:rFonts w:cstheme="minorHAnsi"/>
              </w:rPr>
              <w:t>11.5</w:t>
            </w:r>
            <w:r w:rsidRPr="00132C62">
              <w:rPr>
                <w:rFonts w:cstheme="minorHAnsi"/>
              </w:rPr>
              <w:t>%</w:t>
            </w:r>
          </w:p>
        </w:tc>
      </w:tr>
    </w:tbl>
    <w:p w14:paraId="5B1F1AF6" w14:textId="55E52925"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w:t>
      </w:r>
      <w:r w:rsidR="00FA0530">
        <w:rPr>
          <w:color w:val="7F7F7F" w:themeColor="text1" w:themeTint="80"/>
          <w:sz w:val="16"/>
          <w:szCs w:val="16"/>
        </w:rPr>
        <w:t>MULO+</w:t>
      </w:r>
      <w:r w:rsidRPr="00555250">
        <w:rPr>
          <w:color w:val="7F7F7F" w:themeColor="text1" w:themeTint="80"/>
          <w:sz w:val="16"/>
          <w:szCs w:val="16"/>
        </w:rPr>
        <w:t xml:space="preserve">,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A50E59">
        <w:rPr>
          <w:color w:val="7F7F7F" w:themeColor="text1" w:themeTint="80"/>
          <w:sz w:val="16"/>
          <w:szCs w:val="16"/>
        </w:rPr>
        <w:t>1/26/2025</w:t>
      </w:r>
    </w:p>
    <w:p w14:paraId="709034BA" w14:textId="5EFCC803" w:rsidR="0022081A" w:rsidRPr="005A72D5" w:rsidRDefault="00A50E59" w:rsidP="00A50E59">
      <w:pPr>
        <w:pStyle w:val="NoSpacing"/>
        <w:tabs>
          <w:tab w:val="left" w:pos="8982"/>
        </w:tabs>
        <w:rPr>
          <w:sz w:val="20"/>
          <w:szCs w:val="20"/>
        </w:rPr>
      </w:pPr>
      <w:r>
        <w:rPr>
          <w:sz w:val="20"/>
          <w:szCs w:val="20"/>
        </w:rPr>
        <w:tab/>
      </w:r>
    </w:p>
    <w:p w14:paraId="01DB995D" w14:textId="5AA054CA" w:rsidR="0022081A" w:rsidRPr="00CC4137" w:rsidRDefault="0022081A" w:rsidP="0022081A">
      <w:pPr>
        <w:pStyle w:val="Heading2"/>
        <w:rPr>
          <w:b/>
          <w:bCs/>
          <w:color w:val="800000"/>
        </w:rPr>
      </w:pPr>
      <w:r w:rsidRPr="00CC4137">
        <w:rPr>
          <w:b/>
          <w:bCs/>
          <w:color w:val="800000"/>
        </w:rPr>
        <w:t>Performance by Type</w:t>
      </w:r>
    </w:p>
    <w:p w14:paraId="1EA6211B" w14:textId="5E8DC118" w:rsidR="00CC4137" w:rsidRDefault="00E25C6B" w:rsidP="001B68E6">
      <w:pPr>
        <w:pStyle w:val="NoSpacing"/>
      </w:pPr>
      <w:r>
        <w:t>In the MULO+ universe, white</w:t>
      </w:r>
      <w:r w:rsidR="00810052">
        <w:t xml:space="preserve"> mushrooms represented </w:t>
      </w:r>
      <w:r w:rsidR="00371EA9">
        <w:t>49.5</w:t>
      </w:r>
      <w:r w:rsidR="00E25816">
        <w:t>% of total mushroom dollars</w:t>
      </w:r>
      <w:r w:rsidR="005A72D5">
        <w:t xml:space="preserve">, which is elevated compared to typical weeks. This is driven by light consumers entering the category. Crimini mushrooms, which had been the better performer most of the year, struggled this particular quad week. </w:t>
      </w:r>
      <w:r w:rsidR="00E25816">
        <w:t xml:space="preserve"> </w:t>
      </w:r>
    </w:p>
    <w:p w14:paraId="18F23348" w14:textId="77777777" w:rsidR="00CC4137" w:rsidRDefault="00CC4137" w:rsidP="001B68E6">
      <w:pPr>
        <w:pStyle w:val="NoSpacing"/>
      </w:pPr>
    </w:p>
    <w:tbl>
      <w:tblPr>
        <w:tblStyle w:val="ListTable3-Accent3"/>
        <w:tblW w:w="10349" w:type="dxa"/>
        <w:tblLayout w:type="fixed"/>
        <w:tblLook w:val="0400" w:firstRow="0" w:lastRow="0" w:firstColumn="0" w:lastColumn="0" w:noHBand="0" w:noVBand="1"/>
      </w:tblPr>
      <w:tblGrid>
        <w:gridCol w:w="2448"/>
        <w:gridCol w:w="1168"/>
        <w:gridCol w:w="882"/>
        <w:gridCol w:w="991"/>
        <w:gridCol w:w="972"/>
        <w:gridCol w:w="1152"/>
        <w:gridCol w:w="864"/>
        <w:gridCol w:w="1008"/>
        <w:gridCol w:w="864"/>
      </w:tblGrid>
      <w:tr w:rsidR="00E25C6B" w:rsidRPr="00B25DFD" w14:paraId="06A52115" w14:textId="77777777" w:rsidTr="00D0131F">
        <w:trPr>
          <w:cnfStyle w:val="000000100000" w:firstRow="0" w:lastRow="0" w:firstColumn="0" w:lastColumn="0" w:oddVBand="0" w:evenVBand="0" w:oddHBand="1" w:evenHBand="0" w:firstRowFirstColumn="0" w:firstRowLastColumn="0" w:lastRowFirstColumn="0" w:lastRowLastColumn="0"/>
          <w:trHeight w:val="20"/>
        </w:trPr>
        <w:tc>
          <w:tcPr>
            <w:tcW w:w="2448" w:type="dxa"/>
            <w:shd w:val="clear" w:color="auto" w:fill="800000"/>
            <w:hideMark/>
          </w:tcPr>
          <w:p w14:paraId="60C8BF6E" w14:textId="64E7C774" w:rsidR="00E25C6B" w:rsidRPr="00510C02" w:rsidRDefault="00E25C6B" w:rsidP="009718A1">
            <w:pPr>
              <w:pStyle w:val="NoSpacing"/>
              <w:rPr>
                <w:rFonts w:cstheme="minorHAnsi"/>
                <w:b/>
                <w:bCs/>
                <w:color w:val="FFFFFF" w:themeColor="background1"/>
              </w:rPr>
            </w:pPr>
            <w:bookmarkStart w:id="1" w:name="_Hlk97115006"/>
            <w:r w:rsidRPr="00510C02">
              <w:rPr>
                <w:rFonts w:cstheme="minorHAnsi"/>
                <w:b/>
                <w:bCs/>
                <w:color w:val="FFFFFF" w:themeColor="background1"/>
              </w:rPr>
              <w:t xml:space="preserve">4 weeks ending </w:t>
            </w:r>
            <w:r w:rsidR="00A50E59">
              <w:rPr>
                <w:rFonts w:cstheme="minorHAnsi"/>
                <w:b/>
                <w:bCs/>
                <w:color w:val="FFFFFF" w:themeColor="background1"/>
              </w:rPr>
              <w:t>1/26/2025</w:t>
            </w:r>
          </w:p>
        </w:tc>
        <w:tc>
          <w:tcPr>
            <w:tcW w:w="1168" w:type="dxa"/>
            <w:shd w:val="clear" w:color="auto" w:fill="800000"/>
            <w:hideMark/>
          </w:tcPr>
          <w:p w14:paraId="1064D99F"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Dollars</w:t>
            </w:r>
          </w:p>
        </w:tc>
        <w:tc>
          <w:tcPr>
            <w:tcW w:w="882" w:type="dxa"/>
            <w:shd w:val="clear" w:color="auto" w:fill="800000"/>
          </w:tcPr>
          <w:p w14:paraId="07FD6981"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Dollar share</w:t>
            </w:r>
          </w:p>
        </w:tc>
        <w:tc>
          <w:tcPr>
            <w:tcW w:w="991" w:type="dxa"/>
            <w:shd w:val="clear" w:color="auto" w:fill="800000"/>
            <w:hideMark/>
          </w:tcPr>
          <w:p w14:paraId="1FC52AF2"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sales vs. YA</w:t>
            </w:r>
          </w:p>
        </w:tc>
        <w:tc>
          <w:tcPr>
            <w:tcW w:w="972" w:type="dxa"/>
            <w:tcBorders>
              <w:right w:val="single" w:sz="4" w:space="0" w:color="auto"/>
            </w:tcBorders>
            <w:shd w:val="clear" w:color="auto" w:fill="800000"/>
            <w:hideMark/>
          </w:tcPr>
          <w:p w14:paraId="6A0D386A"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sales vs. 3YA</w:t>
            </w:r>
          </w:p>
        </w:tc>
        <w:tc>
          <w:tcPr>
            <w:tcW w:w="1152" w:type="dxa"/>
            <w:tcBorders>
              <w:left w:val="single" w:sz="4" w:space="0" w:color="auto"/>
            </w:tcBorders>
            <w:shd w:val="clear" w:color="auto" w:fill="800000"/>
          </w:tcPr>
          <w:p w14:paraId="183A24AF" w14:textId="77777777" w:rsidR="00E25C6B" w:rsidRPr="00510C02" w:rsidRDefault="00E25C6B" w:rsidP="005A72D5">
            <w:pPr>
              <w:pStyle w:val="NoSpacing"/>
              <w:jc w:val="right"/>
              <w:rPr>
                <w:rFonts w:cstheme="minorHAnsi"/>
                <w:b/>
                <w:bCs/>
                <w:color w:val="FFFFFF" w:themeColor="background1"/>
              </w:rPr>
            </w:pPr>
            <w:r w:rsidRPr="00510C02">
              <w:rPr>
                <w:rFonts w:cstheme="minorHAnsi"/>
                <w:b/>
                <w:bCs/>
                <w:color w:val="FFFFFF" w:themeColor="background1"/>
              </w:rPr>
              <w:t>Volume (lbs)</w:t>
            </w:r>
          </w:p>
        </w:tc>
        <w:tc>
          <w:tcPr>
            <w:tcW w:w="864" w:type="dxa"/>
            <w:shd w:val="clear" w:color="auto" w:fill="800000"/>
          </w:tcPr>
          <w:p w14:paraId="099E0FD1"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Lbs</w:t>
            </w:r>
          </w:p>
          <w:p w14:paraId="0FD167EC"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share</w:t>
            </w:r>
          </w:p>
        </w:tc>
        <w:tc>
          <w:tcPr>
            <w:tcW w:w="1008" w:type="dxa"/>
            <w:shd w:val="clear" w:color="auto" w:fill="800000"/>
          </w:tcPr>
          <w:p w14:paraId="6F8C758A"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xml:space="preserve">Lbs </w:t>
            </w:r>
            <w:r w:rsidRPr="00510C02">
              <w:rPr>
                <w:rFonts w:cstheme="minorHAnsi"/>
                <w:b/>
                <w:bCs/>
                <w:color w:val="FFFFFF" w:themeColor="background1"/>
              </w:rPr>
              <w:br/>
              <w:t>vs. YA</w:t>
            </w:r>
          </w:p>
        </w:tc>
        <w:tc>
          <w:tcPr>
            <w:tcW w:w="864" w:type="dxa"/>
            <w:shd w:val="clear" w:color="auto" w:fill="800000"/>
          </w:tcPr>
          <w:p w14:paraId="7A8620CC"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Lbs vs. 3YA</w:t>
            </w:r>
          </w:p>
        </w:tc>
      </w:tr>
      <w:tr w:rsidR="00A50E59" w:rsidRPr="00B25DFD" w14:paraId="6060B2B6" w14:textId="77777777" w:rsidTr="00CD370D">
        <w:trPr>
          <w:trHeight w:val="20"/>
        </w:trPr>
        <w:tc>
          <w:tcPr>
            <w:tcW w:w="2448" w:type="dxa"/>
            <w:hideMark/>
          </w:tcPr>
          <w:p w14:paraId="07F2D68F" w14:textId="77777777" w:rsidR="00A50E59" w:rsidRPr="00510C02" w:rsidRDefault="00A50E59" w:rsidP="00A50E59">
            <w:pPr>
              <w:rPr>
                <w:rFonts w:cstheme="minorHAnsi"/>
                <w:b/>
                <w:bCs/>
              </w:rPr>
            </w:pPr>
            <w:r w:rsidRPr="00510C02">
              <w:rPr>
                <w:rFonts w:eastAsia="Calibri" w:cstheme="minorHAnsi"/>
                <w:b/>
                <w:bCs/>
                <w:color w:val="000000" w:themeColor="text1"/>
                <w:kern w:val="24"/>
              </w:rPr>
              <w:t>Total fresh mushrooms</w:t>
            </w:r>
          </w:p>
        </w:tc>
        <w:tc>
          <w:tcPr>
            <w:tcW w:w="1168" w:type="dxa"/>
            <w:vAlign w:val="center"/>
            <w:hideMark/>
          </w:tcPr>
          <w:p w14:paraId="0A1DDAB5" w14:textId="525FB19F" w:rsidR="00A50E59" w:rsidRPr="00CD370D" w:rsidRDefault="00A50E59" w:rsidP="00CD370D">
            <w:pPr>
              <w:pStyle w:val="NoSpacing"/>
              <w:jc w:val="right"/>
              <w:rPr>
                <w:rFonts w:cstheme="minorHAnsi"/>
                <w:b/>
                <w:bCs/>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125.0</w:t>
            </w:r>
            <w:r w:rsidRPr="00CD370D">
              <w:rPr>
                <w:rFonts w:cstheme="minorHAnsi"/>
                <w:color w:val="000000"/>
                <w:kern w:val="24"/>
                <w:sz w:val="20"/>
                <w:szCs w:val="20"/>
              </w:rPr>
              <w:t>M</w:t>
            </w:r>
          </w:p>
        </w:tc>
        <w:tc>
          <w:tcPr>
            <w:tcW w:w="882" w:type="dxa"/>
            <w:vAlign w:val="center"/>
          </w:tcPr>
          <w:p w14:paraId="365C126B" w14:textId="174FDA51" w:rsidR="00A50E59" w:rsidRPr="00CD370D" w:rsidRDefault="00A50E59" w:rsidP="00CD370D">
            <w:pPr>
              <w:pStyle w:val="NoSpacing"/>
              <w:jc w:val="right"/>
              <w:rPr>
                <w:rFonts w:cstheme="minorHAnsi"/>
                <w:b/>
                <w:bCs/>
                <w:color w:val="000000" w:themeColor="text1"/>
                <w:sz w:val="20"/>
                <w:szCs w:val="20"/>
              </w:rPr>
            </w:pPr>
            <w:r w:rsidRPr="00CD370D">
              <w:rPr>
                <w:rFonts w:cstheme="minorHAnsi"/>
                <w:color w:val="000000"/>
                <w:kern w:val="24"/>
                <w:sz w:val="20"/>
                <w:szCs w:val="20"/>
              </w:rPr>
              <w:t>100.0%</w:t>
            </w:r>
          </w:p>
        </w:tc>
        <w:tc>
          <w:tcPr>
            <w:tcW w:w="991" w:type="dxa"/>
            <w:vAlign w:val="center"/>
            <w:hideMark/>
          </w:tcPr>
          <w:p w14:paraId="053B6359" w14:textId="6B2E4E2A" w:rsidR="00A50E59" w:rsidRPr="00CD370D" w:rsidRDefault="00A50E59" w:rsidP="00CD370D">
            <w:pPr>
              <w:pStyle w:val="NoSpacing"/>
              <w:jc w:val="right"/>
              <w:rPr>
                <w:rFonts w:cstheme="minorHAnsi"/>
                <w:b/>
                <w:bCs/>
                <w:sz w:val="20"/>
                <w:szCs w:val="20"/>
              </w:rPr>
            </w:pPr>
            <w:r w:rsidRPr="00CD370D">
              <w:rPr>
                <w:rFonts w:cstheme="minorHAnsi"/>
                <w:sz w:val="20"/>
                <w:szCs w:val="20"/>
              </w:rPr>
              <w:t>-</w:t>
            </w:r>
            <w:r w:rsidR="00CD370D" w:rsidRPr="00CD370D">
              <w:rPr>
                <w:rFonts w:cstheme="minorHAnsi"/>
                <w:sz w:val="20"/>
                <w:szCs w:val="20"/>
              </w:rPr>
              <w:t>4.1</w:t>
            </w:r>
            <w:r w:rsidRPr="00CD370D">
              <w:rPr>
                <w:rFonts w:cstheme="minorHAnsi"/>
                <w:sz w:val="20"/>
                <w:szCs w:val="20"/>
              </w:rPr>
              <w:t>%</w:t>
            </w:r>
          </w:p>
        </w:tc>
        <w:tc>
          <w:tcPr>
            <w:tcW w:w="972" w:type="dxa"/>
            <w:tcBorders>
              <w:right w:val="single" w:sz="4" w:space="0" w:color="auto"/>
            </w:tcBorders>
            <w:vAlign w:val="center"/>
            <w:hideMark/>
          </w:tcPr>
          <w:p w14:paraId="525F03F4" w14:textId="56030858" w:rsidR="00A50E59" w:rsidRPr="00CD370D" w:rsidRDefault="00A50E59" w:rsidP="00CD370D">
            <w:pPr>
              <w:pStyle w:val="NoSpacing"/>
              <w:jc w:val="right"/>
              <w:rPr>
                <w:rFonts w:cstheme="minorHAnsi"/>
                <w:b/>
                <w:bCs/>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7.1</w:t>
            </w:r>
            <w:r w:rsidRPr="00CD370D">
              <w:rPr>
                <w:rFonts w:cstheme="minorHAns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22279171" w14:textId="51023195" w:rsidR="00A50E59" w:rsidRPr="00CD370D" w:rsidRDefault="00CD370D" w:rsidP="00CD370D">
            <w:pPr>
              <w:pStyle w:val="NoSpacing"/>
              <w:jc w:val="right"/>
              <w:rPr>
                <w:rFonts w:cstheme="minorHAnsi"/>
                <w:b/>
                <w:bCs/>
                <w:sz w:val="20"/>
                <w:szCs w:val="20"/>
              </w:rPr>
            </w:pPr>
            <w:r w:rsidRPr="00CD370D">
              <w:rPr>
                <w:rFonts w:cstheme="minorHAnsi"/>
                <w:color w:val="000000"/>
                <w:kern w:val="24"/>
                <w:sz w:val="20"/>
                <w:szCs w:val="20"/>
              </w:rPr>
              <w:t>27.9</w:t>
            </w:r>
            <w:r w:rsidR="00A50E59" w:rsidRPr="00CD370D">
              <w:rPr>
                <w:rFonts w:cstheme="minorHAnsi"/>
                <w:color w:val="000000"/>
                <w:kern w:val="24"/>
                <w:sz w:val="20"/>
                <w:szCs w:val="20"/>
              </w:rPr>
              <w:t>M</w:t>
            </w:r>
          </w:p>
        </w:tc>
        <w:tc>
          <w:tcPr>
            <w:tcW w:w="864" w:type="dxa"/>
            <w:vAlign w:val="center"/>
          </w:tcPr>
          <w:p w14:paraId="630361CF" w14:textId="75B554B4" w:rsidR="00A50E59" w:rsidRPr="00CD370D" w:rsidRDefault="00A50E59" w:rsidP="00CD370D">
            <w:pPr>
              <w:pStyle w:val="NoSpacing"/>
              <w:jc w:val="right"/>
              <w:rPr>
                <w:rFonts w:cstheme="minorHAnsi"/>
                <w:b/>
                <w:bCs/>
                <w:color w:val="000000" w:themeColor="text1"/>
                <w:sz w:val="20"/>
                <w:szCs w:val="20"/>
              </w:rPr>
            </w:pPr>
            <w:r w:rsidRPr="00CD370D">
              <w:rPr>
                <w:rFonts w:cstheme="minorHAnsi"/>
                <w:color w:val="000000"/>
                <w:kern w:val="24"/>
                <w:sz w:val="20"/>
                <w:szCs w:val="20"/>
              </w:rPr>
              <w:t>100.0%</w:t>
            </w:r>
          </w:p>
        </w:tc>
        <w:tc>
          <w:tcPr>
            <w:tcW w:w="1008" w:type="dxa"/>
            <w:vAlign w:val="center"/>
          </w:tcPr>
          <w:p w14:paraId="13CC202A" w14:textId="7B2809F9" w:rsidR="00A50E59" w:rsidRPr="00CD370D" w:rsidRDefault="00A50E59" w:rsidP="00CD370D">
            <w:pPr>
              <w:pStyle w:val="NoSpacing"/>
              <w:jc w:val="right"/>
              <w:rPr>
                <w:rFonts w:cstheme="minorHAnsi"/>
                <w:b/>
                <w:bCs/>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1.0</w:t>
            </w:r>
            <w:r w:rsidRPr="00CD370D">
              <w:rPr>
                <w:rFonts w:cstheme="minorHAnsi"/>
                <w:color w:val="000000"/>
                <w:kern w:val="24"/>
                <w:sz w:val="20"/>
                <w:szCs w:val="20"/>
              </w:rPr>
              <w:t>%</w:t>
            </w:r>
          </w:p>
        </w:tc>
        <w:tc>
          <w:tcPr>
            <w:tcW w:w="864" w:type="dxa"/>
            <w:vAlign w:val="center"/>
          </w:tcPr>
          <w:p w14:paraId="18FA9632" w14:textId="33D82A27" w:rsidR="00A50E59" w:rsidRPr="00CD370D" w:rsidRDefault="00A50E59" w:rsidP="00CD370D">
            <w:pPr>
              <w:pStyle w:val="NoSpacing"/>
              <w:jc w:val="right"/>
              <w:rPr>
                <w:rFonts w:cstheme="minorHAnsi"/>
                <w:b/>
                <w:bCs/>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9.7</w:t>
            </w:r>
            <w:r w:rsidRPr="00CD370D">
              <w:rPr>
                <w:rFonts w:cstheme="minorHAnsi"/>
                <w:color w:val="000000"/>
                <w:kern w:val="24"/>
                <w:sz w:val="20"/>
                <w:szCs w:val="20"/>
              </w:rPr>
              <w:t>%</w:t>
            </w:r>
          </w:p>
        </w:tc>
      </w:tr>
      <w:tr w:rsidR="00A50E59" w:rsidRPr="00B25DFD" w14:paraId="145D73B9" w14:textId="77777777" w:rsidTr="00CD370D">
        <w:trPr>
          <w:cnfStyle w:val="000000100000" w:firstRow="0" w:lastRow="0" w:firstColumn="0" w:lastColumn="0" w:oddVBand="0" w:evenVBand="0" w:oddHBand="1" w:evenHBand="0" w:firstRowFirstColumn="0" w:firstRowLastColumn="0" w:lastRowFirstColumn="0" w:lastRowLastColumn="0"/>
          <w:trHeight w:val="20"/>
        </w:trPr>
        <w:tc>
          <w:tcPr>
            <w:tcW w:w="2448" w:type="dxa"/>
            <w:hideMark/>
          </w:tcPr>
          <w:p w14:paraId="78B4D2F2" w14:textId="77777777" w:rsidR="00A50E59" w:rsidRPr="00510C02" w:rsidRDefault="00A50E59" w:rsidP="00A50E59">
            <w:pPr>
              <w:rPr>
                <w:rFonts w:cstheme="minorHAnsi"/>
              </w:rPr>
            </w:pPr>
            <w:r w:rsidRPr="00510C02">
              <w:rPr>
                <w:rFonts w:eastAsia="Calibri" w:cstheme="minorHAnsi"/>
                <w:color w:val="000000" w:themeColor="text1"/>
                <w:kern w:val="24"/>
              </w:rPr>
              <w:t>White mushrooms</w:t>
            </w:r>
          </w:p>
        </w:tc>
        <w:tc>
          <w:tcPr>
            <w:tcW w:w="1168" w:type="dxa"/>
            <w:vAlign w:val="center"/>
            <w:hideMark/>
          </w:tcPr>
          <w:p w14:paraId="4C0D7E28" w14:textId="6897A984"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61.9</w:t>
            </w:r>
            <w:r w:rsidRPr="00CD370D">
              <w:rPr>
                <w:rFonts w:cstheme="minorHAnsi"/>
                <w:color w:val="000000"/>
                <w:kern w:val="24"/>
                <w:sz w:val="20"/>
                <w:szCs w:val="20"/>
              </w:rPr>
              <w:t>M</w:t>
            </w:r>
          </w:p>
        </w:tc>
        <w:tc>
          <w:tcPr>
            <w:tcW w:w="882" w:type="dxa"/>
            <w:vAlign w:val="center"/>
          </w:tcPr>
          <w:p w14:paraId="3CADA244" w14:textId="74A5462F" w:rsidR="00A50E59" w:rsidRPr="00CD370D" w:rsidRDefault="00CD370D" w:rsidP="00CD370D">
            <w:pPr>
              <w:pStyle w:val="NoSpacing"/>
              <w:jc w:val="right"/>
              <w:rPr>
                <w:rFonts w:cstheme="minorHAnsi"/>
                <w:sz w:val="20"/>
                <w:szCs w:val="20"/>
              </w:rPr>
            </w:pPr>
            <w:r w:rsidRPr="00CD370D">
              <w:rPr>
                <w:rFonts w:cstheme="minorHAnsi"/>
                <w:color w:val="000000"/>
                <w:kern w:val="24"/>
                <w:sz w:val="20"/>
                <w:szCs w:val="20"/>
              </w:rPr>
              <w:t>49.5</w:t>
            </w:r>
            <w:r w:rsidR="00A50E59" w:rsidRPr="00CD370D">
              <w:rPr>
                <w:rFonts w:cstheme="minorHAnsi"/>
                <w:color w:val="000000"/>
                <w:kern w:val="24"/>
                <w:sz w:val="20"/>
                <w:szCs w:val="20"/>
              </w:rPr>
              <w:t>%</w:t>
            </w:r>
          </w:p>
        </w:tc>
        <w:tc>
          <w:tcPr>
            <w:tcW w:w="991" w:type="dxa"/>
            <w:vAlign w:val="center"/>
            <w:hideMark/>
          </w:tcPr>
          <w:p w14:paraId="6C36ED75" w14:textId="3EFB43DB" w:rsidR="00A50E59" w:rsidRPr="00CD370D" w:rsidRDefault="00A50E59" w:rsidP="00CD370D">
            <w:pPr>
              <w:pStyle w:val="NoSpacing"/>
              <w:jc w:val="right"/>
              <w:rPr>
                <w:rFonts w:cstheme="minorHAnsi"/>
                <w:sz w:val="20"/>
                <w:szCs w:val="20"/>
              </w:rPr>
            </w:pPr>
            <w:r w:rsidRPr="00CD370D">
              <w:rPr>
                <w:rFonts w:cstheme="minorHAnsi"/>
                <w:sz w:val="20"/>
                <w:szCs w:val="20"/>
              </w:rPr>
              <w:t>-</w:t>
            </w:r>
            <w:r w:rsidR="00CD370D" w:rsidRPr="00CD370D">
              <w:rPr>
                <w:rFonts w:cstheme="minorHAnsi"/>
                <w:sz w:val="20"/>
                <w:szCs w:val="20"/>
              </w:rPr>
              <w:t>2.6</w:t>
            </w:r>
            <w:r w:rsidRPr="00CD370D">
              <w:rPr>
                <w:rFonts w:cstheme="minorHAnsi"/>
                <w:sz w:val="20"/>
                <w:szCs w:val="20"/>
              </w:rPr>
              <w:t>%</w:t>
            </w:r>
          </w:p>
        </w:tc>
        <w:tc>
          <w:tcPr>
            <w:tcW w:w="972" w:type="dxa"/>
            <w:tcBorders>
              <w:right w:val="single" w:sz="4" w:space="0" w:color="auto"/>
            </w:tcBorders>
            <w:vAlign w:val="center"/>
            <w:hideMark/>
          </w:tcPr>
          <w:p w14:paraId="12408AC8" w14:textId="78CCAA4E"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9.7</w:t>
            </w:r>
            <w:r w:rsidRPr="00CD370D">
              <w:rPr>
                <w:rFonts w:cstheme="minorHAnsi"/>
                <w:color w:val="000000"/>
                <w:kern w:val="24"/>
                <w:sz w:val="20"/>
                <w:szCs w:val="20"/>
              </w:rPr>
              <w:t>%</w:t>
            </w:r>
          </w:p>
        </w:tc>
        <w:tc>
          <w:tcPr>
            <w:tcW w:w="1152" w:type="dxa"/>
            <w:tcBorders>
              <w:left w:val="single" w:sz="4" w:space="0" w:color="auto"/>
            </w:tcBorders>
            <w:vAlign w:val="center"/>
          </w:tcPr>
          <w:p w14:paraId="5118D613" w14:textId="184785F5" w:rsidR="00A50E59" w:rsidRPr="00CD370D" w:rsidRDefault="00CD370D" w:rsidP="00CD370D">
            <w:pPr>
              <w:pStyle w:val="NoSpacing"/>
              <w:jc w:val="right"/>
              <w:rPr>
                <w:rFonts w:cstheme="minorHAnsi"/>
                <w:sz w:val="20"/>
                <w:szCs w:val="20"/>
              </w:rPr>
            </w:pPr>
            <w:r>
              <w:rPr>
                <w:rFonts w:cstheme="minorHAnsi"/>
                <w:color w:val="000000"/>
                <w:kern w:val="24"/>
                <w:sz w:val="20"/>
                <w:szCs w:val="20"/>
              </w:rPr>
              <w:t>15.6</w:t>
            </w:r>
            <w:r w:rsidR="00A50E59" w:rsidRPr="00CD370D">
              <w:rPr>
                <w:rFonts w:cstheme="minorHAnsi"/>
                <w:color w:val="000000"/>
                <w:kern w:val="24"/>
                <w:sz w:val="20"/>
                <w:szCs w:val="20"/>
              </w:rPr>
              <w:t>M</w:t>
            </w:r>
          </w:p>
        </w:tc>
        <w:tc>
          <w:tcPr>
            <w:tcW w:w="864" w:type="dxa"/>
            <w:vAlign w:val="center"/>
          </w:tcPr>
          <w:p w14:paraId="40D97251" w14:textId="0E5ABC22" w:rsidR="00A50E59" w:rsidRPr="00CD370D" w:rsidRDefault="00CD370D" w:rsidP="00CD370D">
            <w:pPr>
              <w:pStyle w:val="NoSpacing"/>
              <w:tabs>
                <w:tab w:val="left" w:pos="510"/>
                <w:tab w:val="right" w:pos="674"/>
              </w:tabs>
              <w:jc w:val="right"/>
              <w:rPr>
                <w:rFonts w:cstheme="minorHAnsi"/>
                <w:sz w:val="20"/>
                <w:szCs w:val="20"/>
              </w:rPr>
            </w:pPr>
            <w:r>
              <w:rPr>
                <w:rFonts w:cstheme="minorHAnsi"/>
                <w:color w:val="000000"/>
                <w:kern w:val="24"/>
                <w:sz w:val="20"/>
                <w:szCs w:val="20"/>
              </w:rPr>
              <w:t>56.1</w:t>
            </w:r>
            <w:r w:rsidR="00A50E59" w:rsidRPr="00CD370D">
              <w:rPr>
                <w:rFonts w:cstheme="minorHAnsi"/>
                <w:color w:val="000000"/>
                <w:kern w:val="24"/>
                <w:sz w:val="20"/>
                <w:szCs w:val="20"/>
              </w:rPr>
              <w:t>%</w:t>
            </w:r>
          </w:p>
        </w:tc>
        <w:tc>
          <w:tcPr>
            <w:tcW w:w="1008" w:type="dxa"/>
            <w:vAlign w:val="center"/>
          </w:tcPr>
          <w:p w14:paraId="710357FA" w14:textId="27F32A6F" w:rsidR="00A50E59" w:rsidRPr="00CD370D" w:rsidRDefault="00CD370D" w:rsidP="00CD370D">
            <w:pPr>
              <w:pStyle w:val="NoSpacing"/>
              <w:jc w:val="right"/>
              <w:rPr>
                <w:rFonts w:cstheme="minorHAnsi"/>
                <w:sz w:val="20"/>
                <w:szCs w:val="20"/>
              </w:rPr>
            </w:pPr>
            <w:r>
              <w:rPr>
                <w:rFonts w:cstheme="minorHAnsi"/>
                <w:color w:val="000000"/>
                <w:kern w:val="24"/>
                <w:sz w:val="20"/>
                <w:szCs w:val="20"/>
              </w:rPr>
              <w:t>+1.6</w:t>
            </w:r>
            <w:r w:rsidR="00A50E59" w:rsidRPr="00CD370D">
              <w:rPr>
                <w:rFonts w:cstheme="minorHAnsi"/>
                <w:color w:val="000000"/>
                <w:kern w:val="24"/>
                <w:sz w:val="20"/>
                <w:szCs w:val="20"/>
              </w:rPr>
              <w:t>%</w:t>
            </w:r>
          </w:p>
        </w:tc>
        <w:tc>
          <w:tcPr>
            <w:tcW w:w="864" w:type="dxa"/>
            <w:vAlign w:val="center"/>
          </w:tcPr>
          <w:p w14:paraId="285307C2" w14:textId="551C181E"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12.0</w:t>
            </w:r>
            <w:r w:rsidRPr="00CD370D">
              <w:rPr>
                <w:rFonts w:cstheme="minorHAnsi"/>
                <w:color w:val="000000"/>
                <w:kern w:val="24"/>
                <w:sz w:val="20"/>
                <w:szCs w:val="20"/>
              </w:rPr>
              <w:t>%</w:t>
            </w:r>
          </w:p>
        </w:tc>
      </w:tr>
      <w:tr w:rsidR="00A50E59" w:rsidRPr="00B25DFD" w14:paraId="716CD0FE" w14:textId="77777777" w:rsidTr="00CD370D">
        <w:trPr>
          <w:trHeight w:val="20"/>
        </w:trPr>
        <w:tc>
          <w:tcPr>
            <w:tcW w:w="2448" w:type="dxa"/>
          </w:tcPr>
          <w:p w14:paraId="0FA3EA16" w14:textId="7BE5ADF4" w:rsidR="00A50E59" w:rsidRDefault="00A50E59" w:rsidP="00A50E59">
            <w:pPr>
              <w:rPr>
                <w:rFonts w:eastAsia="Calibri" w:cstheme="minorHAnsi"/>
                <w:color w:val="000000" w:themeColor="text1"/>
                <w:kern w:val="24"/>
              </w:rPr>
            </w:pPr>
            <w:r>
              <w:rPr>
                <w:rFonts w:eastAsia="Calibri" w:cstheme="minorHAnsi"/>
                <w:color w:val="000000" w:themeColor="text1"/>
                <w:kern w:val="24"/>
              </w:rPr>
              <w:t>Crimini mushrooms</w:t>
            </w:r>
          </w:p>
        </w:tc>
        <w:tc>
          <w:tcPr>
            <w:tcW w:w="1168" w:type="dxa"/>
            <w:vAlign w:val="center"/>
          </w:tcPr>
          <w:p w14:paraId="1E580BCF" w14:textId="2346D208"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44.9</w:t>
            </w:r>
            <w:r w:rsidRPr="00CD370D">
              <w:rPr>
                <w:rFonts w:cstheme="minorHAnsi"/>
                <w:color w:val="000000"/>
                <w:kern w:val="24"/>
                <w:sz w:val="20"/>
                <w:szCs w:val="20"/>
              </w:rPr>
              <w:t>M</w:t>
            </w:r>
          </w:p>
        </w:tc>
        <w:tc>
          <w:tcPr>
            <w:tcW w:w="882" w:type="dxa"/>
            <w:vAlign w:val="center"/>
          </w:tcPr>
          <w:p w14:paraId="32C9D86B" w14:textId="234ECCE9" w:rsidR="00A50E59" w:rsidRPr="00CD370D" w:rsidRDefault="00CD370D" w:rsidP="00CD370D">
            <w:pPr>
              <w:pStyle w:val="NoSpacing"/>
              <w:jc w:val="right"/>
              <w:rPr>
                <w:rFonts w:cstheme="minorHAnsi"/>
                <w:color w:val="000000"/>
                <w:sz w:val="20"/>
                <w:szCs w:val="20"/>
              </w:rPr>
            </w:pPr>
            <w:r w:rsidRPr="00CD370D">
              <w:rPr>
                <w:rFonts w:cstheme="minorHAnsi"/>
                <w:color w:val="000000"/>
                <w:kern w:val="24"/>
                <w:sz w:val="20"/>
                <w:szCs w:val="20"/>
              </w:rPr>
              <w:t>35.9</w:t>
            </w:r>
            <w:r w:rsidR="00A50E59" w:rsidRPr="00CD370D">
              <w:rPr>
                <w:rFonts w:cstheme="minorHAnsi"/>
                <w:color w:val="000000"/>
                <w:kern w:val="24"/>
                <w:sz w:val="20"/>
                <w:szCs w:val="20"/>
              </w:rPr>
              <w:t>%</w:t>
            </w:r>
          </w:p>
        </w:tc>
        <w:tc>
          <w:tcPr>
            <w:tcW w:w="991" w:type="dxa"/>
            <w:vAlign w:val="center"/>
          </w:tcPr>
          <w:p w14:paraId="04806102" w14:textId="7FE611EF" w:rsidR="00A50E59" w:rsidRPr="00CD370D" w:rsidRDefault="00A50E59" w:rsidP="00CD370D">
            <w:pPr>
              <w:pStyle w:val="NoSpacing"/>
              <w:jc w:val="right"/>
              <w:rPr>
                <w:rFonts w:cstheme="minorHAnsi"/>
                <w:sz w:val="20"/>
                <w:szCs w:val="20"/>
              </w:rPr>
            </w:pPr>
            <w:r w:rsidRPr="00CD370D">
              <w:rPr>
                <w:rFonts w:cstheme="minorHAnsi"/>
                <w:sz w:val="20"/>
                <w:szCs w:val="20"/>
              </w:rPr>
              <w:t>-</w:t>
            </w:r>
            <w:r w:rsidR="00CD370D" w:rsidRPr="00CD370D">
              <w:rPr>
                <w:rFonts w:cstheme="minorHAnsi"/>
                <w:sz w:val="20"/>
                <w:szCs w:val="20"/>
              </w:rPr>
              <w:t>5.0</w:t>
            </w:r>
            <w:r w:rsidRPr="00CD370D">
              <w:rPr>
                <w:rFonts w:cstheme="minorHAnsi"/>
                <w:sz w:val="20"/>
                <w:szCs w:val="20"/>
              </w:rPr>
              <w:t>%</w:t>
            </w:r>
          </w:p>
        </w:tc>
        <w:tc>
          <w:tcPr>
            <w:tcW w:w="972" w:type="dxa"/>
            <w:tcBorders>
              <w:right w:val="single" w:sz="4" w:space="0" w:color="auto"/>
            </w:tcBorders>
            <w:vAlign w:val="center"/>
          </w:tcPr>
          <w:p w14:paraId="4C163EED" w14:textId="36744E17" w:rsidR="00A50E59" w:rsidRPr="00CD370D" w:rsidRDefault="00CD370D" w:rsidP="00CD370D">
            <w:pPr>
              <w:pStyle w:val="NoSpacing"/>
              <w:jc w:val="right"/>
              <w:rPr>
                <w:rFonts w:cstheme="minorHAnsi"/>
                <w:sz w:val="20"/>
                <w:szCs w:val="20"/>
              </w:rPr>
            </w:pPr>
            <w:r>
              <w:rPr>
                <w:rFonts w:cstheme="minorHAnsi"/>
                <w:color w:val="000000"/>
                <w:kern w:val="24"/>
                <w:sz w:val="20"/>
                <w:szCs w:val="20"/>
              </w:rPr>
              <w:t>-0.2</w:t>
            </w:r>
            <w:r w:rsidR="00A50E59" w:rsidRPr="00CD370D">
              <w:rPr>
                <w:rFonts w:cstheme="minorHAns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0C78E297" w14:textId="13BED1C1" w:rsidR="00A50E59" w:rsidRPr="00CD370D" w:rsidRDefault="00CD370D" w:rsidP="00CD370D">
            <w:pPr>
              <w:pStyle w:val="NoSpacing"/>
              <w:jc w:val="right"/>
              <w:rPr>
                <w:rFonts w:cstheme="minorHAnsi"/>
                <w:sz w:val="20"/>
                <w:szCs w:val="20"/>
              </w:rPr>
            </w:pPr>
            <w:r>
              <w:rPr>
                <w:rFonts w:cstheme="minorHAnsi"/>
                <w:color w:val="000000"/>
                <w:kern w:val="24"/>
                <w:sz w:val="20"/>
                <w:szCs w:val="20"/>
              </w:rPr>
              <w:t>9.9</w:t>
            </w:r>
            <w:r w:rsidR="00A50E59" w:rsidRPr="00CD370D">
              <w:rPr>
                <w:rFonts w:cstheme="minorHAnsi"/>
                <w:color w:val="000000"/>
                <w:kern w:val="24"/>
                <w:sz w:val="20"/>
                <w:szCs w:val="20"/>
              </w:rPr>
              <w:t>M</w:t>
            </w:r>
          </w:p>
        </w:tc>
        <w:tc>
          <w:tcPr>
            <w:tcW w:w="864" w:type="dxa"/>
            <w:vAlign w:val="center"/>
          </w:tcPr>
          <w:p w14:paraId="14998231" w14:textId="76DBD388" w:rsidR="00A50E59" w:rsidRPr="00CD370D" w:rsidRDefault="00CD370D" w:rsidP="00CD370D">
            <w:pPr>
              <w:pStyle w:val="NoSpacing"/>
              <w:jc w:val="right"/>
              <w:rPr>
                <w:rFonts w:cstheme="minorHAnsi"/>
                <w:color w:val="000000"/>
                <w:sz w:val="20"/>
                <w:szCs w:val="20"/>
              </w:rPr>
            </w:pPr>
            <w:r>
              <w:rPr>
                <w:rFonts w:cstheme="minorHAnsi"/>
                <w:color w:val="000000"/>
                <w:kern w:val="24"/>
                <w:sz w:val="20"/>
                <w:szCs w:val="20"/>
              </w:rPr>
              <w:t>35.4</w:t>
            </w:r>
            <w:r w:rsidR="00A50E59" w:rsidRPr="00CD370D">
              <w:rPr>
                <w:rFonts w:cstheme="minorHAnsi"/>
                <w:color w:val="000000"/>
                <w:kern w:val="24"/>
                <w:sz w:val="20"/>
                <w:szCs w:val="20"/>
              </w:rPr>
              <w:t>%</w:t>
            </w:r>
          </w:p>
        </w:tc>
        <w:tc>
          <w:tcPr>
            <w:tcW w:w="1008" w:type="dxa"/>
            <w:vAlign w:val="center"/>
          </w:tcPr>
          <w:p w14:paraId="60244247" w14:textId="2954BD57"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3.7</w:t>
            </w:r>
            <w:r w:rsidRPr="00CD370D">
              <w:rPr>
                <w:rFonts w:cstheme="minorHAnsi"/>
                <w:color w:val="000000"/>
                <w:kern w:val="24"/>
                <w:sz w:val="20"/>
                <w:szCs w:val="20"/>
              </w:rPr>
              <w:t>%</w:t>
            </w:r>
          </w:p>
        </w:tc>
        <w:tc>
          <w:tcPr>
            <w:tcW w:w="864" w:type="dxa"/>
            <w:vAlign w:val="center"/>
          </w:tcPr>
          <w:p w14:paraId="6A0F8BA3" w14:textId="309A0C0B"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3.2</w:t>
            </w:r>
            <w:r w:rsidRPr="00CD370D">
              <w:rPr>
                <w:rFonts w:cstheme="minorHAnsi"/>
                <w:color w:val="000000"/>
                <w:kern w:val="24"/>
                <w:sz w:val="20"/>
                <w:szCs w:val="20"/>
              </w:rPr>
              <w:t>%</w:t>
            </w:r>
          </w:p>
        </w:tc>
      </w:tr>
      <w:tr w:rsidR="00A50E59" w:rsidRPr="00B25DFD" w14:paraId="57FEBDF7" w14:textId="77777777" w:rsidTr="00CD370D">
        <w:trPr>
          <w:cnfStyle w:val="000000100000" w:firstRow="0" w:lastRow="0" w:firstColumn="0" w:lastColumn="0" w:oddVBand="0" w:evenVBand="0" w:oddHBand="1" w:evenHBand="0" w:firstRowFirstColumn="0" w:firstRowLastColumn="0" w:lastRowFirstColumn="0" w:lastRowLastColumn="0"/>
          <w:trHeight w:val="20"/>
        </w:trPr>
        <w:tc>
          <w:tcPr>
            <w:tcW w:w="2448" w:type="dxa"/>
            <w:hideMark/>
          </w:tcPr>
          <w:p w14:paraId="602D364E" w14:textId="3DDD20F1" w:rsidR="00A50E59" w:rsidRPr="00510C02" w:rsidRDefault="00A50E59" w:rsidP="00A50E59">
            <w:pPr>
              <w:rPr>
                <w:rFonts w:cstheme="minorHAnsi"/>
              </w:rPr>
            </w:pPr>
            <w:r>
              <w:rPr>
                <w:rFonts w:eastAsia="Calibri" w:cstheme="minorHAnsi"/>
                <w:color w:val="000000" w:themeColor="text1"/>
                <w:kern w:val="24"/>
              </w:rPr>
              <w:t xml:space="preserve">Portabella </w:t>
            </w:r>
            <w:r w:rsidRPr="00510C02">
              <w:rPr>
                <w:rFonts w:eastAsia="Calibri" w:cstheme="minorHAnsi"/>
                <w:color w:val="000000" w:themeColor="text1"/>
                <w:kern w:val="24"/>
              </w:rPr>
              <w:t>mushrooms</w:t>
            </w:r>
          </w:p>
        </w:tc>
        <w:tc>
          <w:tcPr>
            <w:tcW w:w="1168" w:type="dxa"/>
            <w:vAlign w:val="center"/>
          </w:tcPr>
          <w:p w14:paraId="41892DB8" w14:textId="65B566C1"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8.9</w:t>
            </w:r>
            <w:r w:rsidRPr="00CD370D">
              <w:rPr>
                <w:rFonts w:cstheme="minorHAnsi"/>
                <w:color w:val="000000"/>
                <w:kern w:val="24"/>
                <w:sz w:val="20"/>
                <w:szCs w:val="20"/>
              </w:rPr>
              <w:t>M</w:t>
            </w:r>
          </w:p>
        </w:tc>
        <w:tc>
          <w:tcPr>
            <w:tcW w:w="882" w:type="dxa"/>
            <w:vAlign w:val="center"/>
          </w:tcPr>
          <w:p w14:paraId="46ABCE73" w14:textId="7C04F4FB" w:rsidR="00A50E59" w:rsidRPr="00CD370D" w:rsidRDefault="00CD370D" w:rsidP="00CD370D">
            <w:pPr>
              <w:pStyle w:val="NoSpacing"/>
              <w:jc w:val="right"/>
              <w:rPr>
                <w:rFonts w:cstheme="minorHAnsi"/>
                <w:sz w:val="20"/>
                <w:szCs w:val="20"/>
              </w:rPr>
            </w:pPr>
            <w:r w:rsidRPr="00CD370D">
              <w:rPr>
                <w:rFonts w:cstheme="minorHAnsi"/>
                <w:color w:val="000000"/>
                <w:kern w:val="24"/>
                <w:sz w:val="20"/>
                <w:szCs w:val="20"/>
              </w:rPr>
              <w:t>7.1</w:t>
            </w:r>
            <w:r w:rsidR="00A50E59" w:rsidRPr="00CD370D">
              <w:rPr>
                <w:rFonts w:cstheme="minorHAnsi"/>
                <w:color w:val="000000"/>
                <w:kern w:val="24"/>
                <w:sz w:val="20"/>
                <w:szCs w:val="20"/>
              </w:rPr>
              <w:t>%</w:t>
            </w:r>
          </w:p>
        </w:tc>
        <w:tc>
          <w:tcPr>
            <w:tcW w:w="991" w:type="dxa"/>
            <w:vAlign w:val="center"/>
          </w:tcPr>
          <w:p w14:paraId="481BED1D" w14:textId="06FEB8F1" w:rsidR="00A50E59" w:rsidRPr="00CD370D" w:rsidRDefault="00A50E59" w:rsidP="00CD370D">
            <w:pPr>
              <w:pStyle w:val="NoSpacing"/>
              <w:jc w:val="right"/>
              <w:rPr>
                <w:rFonts w:cstheme="minorHAnsi"/>
                <w:sz w:val="20"/>
                <w:szCs w:val="20"/>
              </w:rPr>
            </w:pPr>
            <w:r w:rsidRPr="00CD370D">
              <w:rPr>
                <w:rFonts w:cstheme="minorHAnsi"/>
                <w:sz w:val="20"/>
                <w:szCs w:val="20"/>
              </w:rPr>
              <w:t>-</w:t>
            </w:r>
            <w:r w:rsidR="00CD370D" w:rsidRPr="00CD370D">
              <w:rPr>
                <w:rFonts w:cstheme="minorHAnsi"/>
                <w:sz w:val="20"/>
                <w:szCs w:val="20"/>
              </w:rPr>
              <w:t>10.2</w:t>
            </w:r>
            <w:r w:rsidRPr="00CD370D">
              <w:rPr>
                <w:rFonts w:cstheme="minorHAnsi"/>
                <w:sz w:val="20"/>
                <w:szCs w:val="20"/>
              </w:rPr>
              <w:t>%</w:t>
            </w:r>
          </w:p>
        </w:tc>
        <w:tc>
          <w:tcPr>
            <w:tcW w:w="972" w:type="dxa"/>
            <w:tcBorders>
              <w:right w:val="single" w:sz="4" w:space="0" w:color="auto"/>
            </w:tcBorders>
            <w:vAlign w:val="center"/>
          </w:tcPr>
          <w:p w14:paraId="72645B7B" w14:textId="514620A4"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28.5</w:t>
            </w:r>
            <w:r w:rsidRPr="00CD370D">
              <w:rPr>
                <w:rFonts w:cstheme="minorHAnsi"/>
                <w:color w:val="000000"/>
                <w:kern w:val="24"/>
                <w:sz w:val="20"/>
                <w:szCs w:val="20"/>
              </w:rPr>
              <w:t>%</w:t>
            </w:r>
          </w:p>
        </w:tc>
        <w:tc>
          <w:tcPr>
            <w:tcW w:w="1152" w:type="dxa"/>
            <w:tcBorders>
              <w:left w:val="single" w:sz="4" w:space="0" w:color="auto"/>
            </w:tcBorders>
            <w:vAlign w:val="center"/>
          </w:tcPr>
          <w:p w14:paraId="0F1677BF" w14:textId="45B1D0DD" w:rsidR="00A50E59" w:rsidRPr="00CD370D" w:rsidRDefault="00CD370D" w:rsidP="00CD370D">
            <w:pPr>
              <w:pStyle w:val="NoSpacing"/>
              <w:jc w:val="right"/>
              <w:rPr>
                <w:rFonts w:cstheme="minorHAnsi"/>
                <w:sz w:val="20"/>
                <w:szCs w:val="20"/>
              </w:rPr>
            </w:pPr>
            <w:r>
              <w:rPr>
                <w:rFonts w:cstheme="minorHAnsi"/>
                <w:color w:val="000000"/>
                <w:kern w:val="24"/>
                <w:sz w:val="20"/>
                <w:szCs w:val="20"/>
              </w:rPr>
              <w:t>1.7</w:t>
            </w:r>
            <w:r w:rsidR="00A50E59" w:rsidRPr="00CD370D">
              <w:rPr>
                <w:rFonts w:cstheme="minorHAnsi"/>
                <w:color w:val="000000"/>
                <w:kern w:val="24"/>
                <w:sz w:val="20"/>
                <w:szCs w:val="20"/>
              </w:rPr>
              <w:t>M</w:t>
            </w:r>
          </w:p>
        </w:tc>
        <w:tc>
          <w:tcPr>
            <w:tcW w:w="864" w:type="dxa"/>
            <w:vAlign w:val="center"/>
          </w:tcPr>
          <w:p w14:paraId="6BFC89D0" w14:textId="39B1505D" w:rsidR="00A50E59" w:rsidRPr="00CD370D" w:rsidRDefault="00CD370D" w:rsidP="00CD370D">
            <w:pPr>
              <w:pStyle w:val="NoSpacing"/>
              <w:jc w:val="right"/>
              <w:rPr>
                <w:rFonts w:cstheme="minorHAnsi"/>
                <w:sz w:val="20"/>
                <w:szCs w:val="20"/>
              </w:rPr>
            </w:pPr>
            <w:r>
              <w:rPr>
                <w:rFonts w:cstheme="minorHAnsi"/>
                <w:color w:val="000000"/>
                <w:kern w:val="24"/>
                <w:sz w:val="20"/>
                <w:szCs w:val="20"/>
              </w:rPr>
              <w:t>6.2</w:t>
            </w:r>
            <w:r w:rsidR="00A50E59" w:rsidRPr="00CD370D">
              <w:rPr>
                <w:rFonts w:cstheme="minorHAnsi"/>
                <w:color w:val="000000"/>
                <w:kern w:val="24"/>
                <w:sz w:val="20"/>
                <w:szCs w:val="20"/>
              </w:rPr>
              <w:t>%</w:t>
            </w:r>
          </w:p>
        </w:tc>
        <w:tc>
          <w:tcPr>
            <w:tcW w:w="1008" w:type="dxa"/>
            <w:vAlign w:val="center"/>
          </w:tcPr>
          <w:p w14:paraId="523FEFF1" w14:textId="651C4710" w:rsidR="00A50E59" w:rsidRPr="00CD370D" w:rsidRDefault="00CD370D" w:rsidP="00CD370D">
            <w:pPr>
              <w:pStyle w:val="NoSpacing"/>
              <w:jc w:val="right"/>
              <w:rPr>
                <w:rFonts w:cstheme="minorHAnsi"/>
                <w:sz w:val="20"/>
                <w:szCs w:val="20"/>
              </w:rPr>
            </w:pPr>
            <w:r>
              <w:rPr>
                <w:rFonts w:cstheme="minorHAnsi"/>
                <w:color w:val="000000"/>
                <w:kern w:val="24"/>
                <w:sz w:val="20"/>
                <w:szCs w:val="20"/>
              </w:rPr>
              <w:t>-7.2</w:t>
            </w:r>
            <w:r w:rsidR="00A50E59" w:rsidRPr="00CD370D">
              <w:rPr>
                <w:rFonts w:cstheme="minorHAnsi"/>
                <w:color w:val="000000"/>
                <w:kern w:val="24"/>
                <w:sz w:val="20"/>
                <w:szCs w:val="20"/>
              </w:rPr>
              <w:t>%</w:t>
            </w:r>
          </w:p>
        </w:tc>
        <w:tc>
          <w:tcPr>
            <w:tcW w:w="864" w:type="dxa"/>
            <w:vAlign w:val="center"/>
          </w:tcPr>
          <w:p w14:paraId="79E4C24B" w14:textId="757CBD6B"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24.3</w:t>
            </w:r>
            <w:r w:rsidRPr="00CD370D">
              <w:rPr>
                <w:rFonts w:cstheme="minorHAnsi"/>
                <w:color w:val="000000"/>
                <w:kern w:val="24"/>
                <w:sz w:val="20"/>
                <w:szCs w:val="20"/>
              </w:rPr>
              <w:t>%</w:t>
            </w:r>
          </w:p>
        </w:tc>
      </w:tr>
      <w:tr w:rsidR="00A50E59" w:rsidRPr="00B25DFD" w14:paraId="7E4A2AE4" w14:textId="77777777" w:rsidTr="00CD370D">
        <w:trPr>
          <w:trHeight w:val="20"/>
        </w:trPr>
        <w:tc>
          <w:tcPr>
            <w:tcW w:w="2448" w:type="dxa"/>
            <w:hideMark/>
          </w:tcPr>
          <w:p w14:paraId="62CA9D59" w14:textId="77777777" w:rsidR="00A50E59" w:rsidRPr="00510C02" w:rsidRDefault="00A50E59" w:rsidP="00A50E59">
            <w:pPr>
              <w:rPr>
                <w:rFonts w:cstheme="minorHAnsi"/>
              </w:rPr>
            </w:pPr>
            <w:r w:rsidRPr="00510C02">
              <w:rPr>
                <w:rFonts w:eastAsia="Calibri" w:cstheme="minorHAnsi"/>
                <w:color w:val="000000" w:themeColor="text1"/>
                <w:kern w:val="24"/>
              </w:rPr>
              <w:t>Specialty mushrooms</w:t>
            </w:r>
          </w:p>
        </w:tc>
        <w:tc>
          <w:tcPr>
            <w:tcW w:w="1168" w:type="dxa"/>
            <w:vAlign w:val="center"/>
            <w:hideMark/>
          </w:tcPr>
          <w:p w14:paraId="12033966" w14:textId="0A31ACE7"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sidRPr="00CD370D">
              <w:rPr>
                <w:rFonts w:cstheme="minorHAnsi"/>
                <w:color w:val="000000"/>
                <w:kern w:val="24"/>
                <w:sz w:val="20"/>
                <w:szCs w:val="20"/>
              </w:rPr>
              <w:t>7.9</w:t>
            </w:r>
            <w:r w:rsidRPr="00CD370D">
              <w:rPr>
                <w:rFonts w:cstheme="minorHAnsi"/>
                <w:color w:val="000000"/>
                <w:kern w:val="24"/>
                <w:sz w:val="20"/>
                <w:szCs w:val="20"/>
              </w:rPr>
              <w:t>M</w:t>
            </w:r>
          </w:p>
        </w:tc>
        <w:tc>
          <w:tcPr>
            <w:tcW w:w="882" w:type="dxa"/>
            <w:vAlign w:val="center"/>
          </w:tcPr>
          <w:p w14:paraId="20BDBE45" w14:textId="363FED27" w:rsidR="00A50E59" w:rsidRPr="00CD370D" w:rsidRDefault="00CD370D" w:rsidP="00CD370D">
            <w:pPr>
              <w:pStyle w:val="NoSpacing"/>
              <w:jc w:val="right"/>
              <w:rPr>
                <w:rFonts w:cstheme="minorHAnsi"/>
                <w:sz w:val="20"/>
                <w:szCs w:val="20"/>
              </w:rPr>
            </w:pPr>
            <w:r w:rsidRPr="00CD370D">
              <w:rPr>
                <w:rFonts w:cstheme="minorHAnsi"/>
                <w:color w:val="000000"/>
                <w:kern w:val="24"/>
                <w:sz w:val="20"/>
                <w:szCs w:val="20"/>
              </w:rPr>
              <w:t>6.3</w:t>
            </w:r>
            <w:r w:rsidR="00A50E59" w:rsidRPr="00CD370D">
              <w:rPr>
                <w:rFonts w:cstheme="minorHAnsi"/>
                <w:color w:val="000000"/>
                <w:kern w:val="24"/>
                <w:sz w:val="20"/>
                <w:szCs w:val="20"/>
              </w:rPr>
              <w:t>%</w:t>
            </w:r>
          </w:p>
        </w:tc>
        <w:tc>
          <w:tcPr>
            <w:tcW w:w="991" w:type="dxa"/>
            <w:vAlign w:val="center"/>
            <w:hideMark/>
          </w:tcPr>
          <w:p w14:paraId="2A392A18" w14:textId="667EE654" w:rsidR="00A50E59" w:rsidRPr="00CD370D" w:rsidRDefault="00A50E59" w:rsidP="00CD370D">
            <w:pPr>
              <w:pStyle w:val="NoSpacing"/>
              <w:jc w:val="right"/>
              <w:rPr>
                <w:rFonts w:cstheme="minorHAnsi"/>
                <w:sz w:val="20"/>
                <w:szCs w:val="20"/>
              </w:rPr>
            </w:pPr>
            <w:r w:rsidRPr="00CD370D">
              <w:rPr>
                <w:rFonts w:cstheme="minorHAnsi"/>
                <w:sz w:val="20"/>
                <w:szCs w:val="20"/>
              </w:rPr>
              <w:t>-</w:t>
            </w:r>
            <w:r w:rsidR="00CD370D" w:rsidRPr="00CD370D">
              <w:rPr>
                <w:rFonts w:cstheme="minorHAnsi"/>
                <w:sz w:val="20"/>
                <w:szCs w:val="20"/>
              </w:rPr>
              <w:t>2.5</w:t>
            </w:r>
            <w:r w:rsidRPr="00CD370D">
              <w:rPr>
                <w:rFonts w:cstheme="minorHAnsi"/>
                <w:sz w:val="20"/>
                <w:szCs w:val="20"/>
              </w:rPr>
              <w:t>%</w:t>
            </w:r>
          </w:p>
        </w:tc>
        <w:tc>
          <w:tcPr>
            <w:tcW w:w="972" w:type="dxa"/>
            <w:tcBorders>
              <w:right w:val="single" w:sz="4" w:space="0" w:color="auto"/>
            </w:tcBorders>
            <w:vAlign w:val="center"/>
            <w:hideMark/>
          </w:tcPr>
          <w:p w14:paraId="6E10AA11" w14:textId="7459D60A"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9.6</w:t>
            </w:r>
            <w:r w:rsidRPr="00CD370D">
              <w:rPr>
                <w:rFonts w:cstheme="minorHAns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105935BB" w14:textId="09B7EB0B" w:rsidR="00A50E59" w:rsidRPr="00CD370D" w:rsidRDefault="00CD370D" w:rsidP="00CD370D">
            <w:pPr>
              <w:pStyle w:val="NoSpacing"/>
              <w:jc w:val="right"/>
              <w:rPr>
                <w:rFonts w:cstheme="minorHAnsi"/>
                <w:sz w:val="20"/>
                <w:szCs w:val="20"/>
              </w:rPr>
            </w:pPr>
            <w:r>
              <w:rPr>
                <w:rFonts w:cstheme="minorHAnsi"/>
                <w:color w:val="000000"/>
                <w:kern w:val="24"/>
                <w:sz w:val="20"/>
                <w:szCs w:val="20"/>
              </w:rPr>
              <w:t>0.6</w:t>
            </w:r>
            <w:r w:rsidR="00A50E59" w:rsidRPr="00CD370D">
              <w:rPr>
                <w:rFonts w:cstheme="minorHAnsi"/>
                <w:color w:val="000000"/>
                <w:kern w:val="24"/>
                <w:sz w:val="20"/>
                <w:szCs w:val="20"/>
              </w:rPr>
              <w:t>M</w:t>
            </w:r>
          </w:p>
        </w:tc>
        <w:tc>
          <w:tcPr>
            <w:tcW w:w="864" w:type="dxa"/>
            <w:vAlign w:val="center"/>
          </w:tcPr>
          <w:p w14:paraId="496EFB9C" w14:textId="4AC3C351" w:rsidR="00A50E59" w:rsidRPr="00CD370D" w:rsidRDefault="00CD370D" w:rsidP="00CD370D">
            <w:pPr>
              <w:pStyle w:val="NoSpacing"/>
              <w:jc w:val="right"/>
              <w:rPr>
                <w:rFonts w:cstheme="minorHAnsi"/>
                <w:sz w:val="20"/>
                <w:szCs w:val="20"/>
              </w:rPr>
            </w:pPr>
            <w:r>
              <w:rPr>
                <w:rFonts w:cstheme="minorHAnsi"/>
                <w:color w:val="000000"/>
                <w:kern w:val="24"/>
                <w:sz w:val="20"/>
                <w:szCs w:val="20"/>
              </w:rPr>
              <w:t>2.0</w:t>
            </w:r>
            <w:r w:rsidR="00A50E59" w:rsidRPr="00CD370D">
              <w:rPr>
                <w:rFonts w:cstheme="minorHAnsi"/>
                <w:color w:val="000000"/>
                <w:kern w:val="24"/>
                <w:sz w:val="20"/>
                <w:szCs w:val="20"/>
              </w:rPr>
              <w:t>%</w:t>
            </w:r>
          </w:p>
        </w:tc>
        <w:tc>
          <w:tcPr>
            <w:tcW w:w="1008" w:type="dxa"/>
            <w:vAlign w:val="center"/>
          </w:tcPr>
          <w:p w14:paraId="41B75DBF" w14:textId="6052BBF0"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2.8</w:t>
            </w:r>
            <w:r w:rsidRPr="00CD370D">
              <w:rPr>
                <w:rFonts w:cstheme="minorHAnsi"/>
                <w:color w:val="000000"/>
                <w:kern w:val="24"/>
                <w:sz w:val="20"/>
                <w:szCs w:val="20"/>
              </w:rPr>
              <w:t>%</w:t>
            </w:r>
          </w:p>
        </w:tc>
        <w:tc>
          <w:tcPr>
            <w:tcW w:w="864" w:type="dxa"/>
            <w:vAlign w:val="center"/>
          </w:tcPr>
          <w:p w14:paraId="32944C91" w14:textId="51C155BC" w:rsidR="00A50E59" w:rsidRPr="00CD370D" w:rsidRDefault="00A50E59" w:rsidP="00CD370D">
            <w:pPr>
              <w:pStyle w:val="NoSpacing"/>
              <w:jc w:val="right"/>
              <w:rPr>
                <w:rFonts w:cstheme="minorHAnsi"/>
                <w:sz w:val="20"/>
                <w:szCs w:val="20"/>
              </w:rPr>
            </w:pPr>
            <w:r w:rsidRPr="00CD370D">
              <w:rPr>
                <w:rFonts w:cstheme="minorHAnsi"/>
                <w:color w:val="000000"/>
                <w:kern w:val="24"/>
                <w:sz w:val="20"/>
                <w:szCs w:val="20"/>
              </w:rPr>
              <w:t>+</w:t>
            </w:r>
            <w:r w:rsidR="00CD370D">
              <w:rPr>
                <w:rFonts w:cstheme="minorHAnsi"/>
                <w:color w:val="000000"/>
                <w:kern w:val="24"/>
                <w:sz w:val="20"/>
                <w:szCs w:val="20"/>
              </w:rPr>
              <w:t>3.2</w:t>
            </w:r>
            <w:r w:rsidRPr="00CD370D">
              <w:rPr>
                <w:rFonts w:cstheme="minorHAnsi"/>
                <w:color w:val="000000"/>
                <w:kern w:val="24"/>
                <w:sz w:val="20"/>
                <w:szCs w:val="20"/>
              </w:rPr>
              <w:t>%</w:t>
            </w:r>
          </w:p>
        </w:tc>
      </w:tr>
    </w:tbl>
    <w:bookmarkEnd w:id="1"/>
    <w:p w14:paraId="7E5C7352" w14:textId="45292216" w:rsidR="00E25C6B" w:rsidRDefault="00E25C6B" w:rsidP="00E25C6B">
      <w:pPr>
        <w:pStyle w:val="NoSpacing"/>
        <w:spacing w:before="120"/>
        <w:rPr>
          <w:color w:val="7F7F7F" w:themeColor="text1" w:themeTint="80"/>
          <w:sz w:val="16"/>
          <w:szCs w:val="16"/>
        </w:rPr>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4</w:t>
      </w:r>
      <w:r w:rsidRPr="00555250">
        <w:rPr>
          <w:color w:val="7F7F7F" w:themeColor="text1" w:themeTint="80"/>
          <w:sz w:val="16"/>
          <w:szCs w:val="16"/>
        </w:rPr>
        <w:t xml:space="preserve"> weeks ending </w:t>
      </w:r>
      <w:r w:rsidR="00A50E59">
        <w:rPr>
          <w:color w:val="7F7F7F" w:themeColor="text1" w:themeTint="80"/>
          <w:sz w:val="16"/>
          <w:szCs w:val="16"/>
        </w:rPr>
        <w:t>1/26/2025</w:t>
      </w:r>
    </w:p>
    <w:p w14:paraId="14458122" w14:textId="04ECE36F" w:rsidR="000E0D6B" w:rsidRDefault="005A72D5" w:rsidP="005E7FB2">
      <w:pPr>
        <w:pStyle w:val="NoSpacing"/>
      </w:pPr>
      <w:r>
        <w:lastRenderedPageBreak/>
        <w:t xml:space="preserve">While mere days, the week ending impact prompted a ripple in the typical </w:t>
      </w:r>
      <w:r w:rsidR="00D3797F">
        <w:t xml:space="preserve">quad-week </w:t>
      </w:r>
      <w:r w:rsidR="001B68E6">
        <w:t>1</w:t>
      </w:r>
      <w:r>
        <w:t>3</w:t>
      </w:r>
      <w:r w:rsidR="001B68E6">
        <w:t xml:space="preserve"> </w:t>
      </w:r>
      <w:r w:rsidR="00D3797F">
        <w:t>patterns</w:t>
      </w:r>
      <w:r w:rsidR="0081571E">
        <w:t>, while providing a bigger boost for the first quad week of the year</w:t>
      </w:r>
      <w:r>
        <w:t>.</w:t>
      </w:r>
      <w:r w:rsidR="0081571E">
        <w:t xml:space="preserve"> Volume sales increased 3.7% over quad week 13, the highest increase since 2021</w:t>
      </w:r>
      <w:r>
        <w:t>.</w:t>
      </w:r>
    </w:p>
    <w:p w14:paraId="10A894BF" w14:textId="77777777" w:rsidR="005E7FB2" w:rsidRPr="00E72D31" w:rsidRDefault="005E7FB2" w:rsidP="005E7FB2">
      <w:pPr>
        <w:pStyle w:val="NoSpacing"/>
        <w:rPr>
          <w:sz w:val="10"/>
          <w:szCs w:val="10"/>
        </w:rPr>
      </w:pPr>
    </w:p>
    <w:tbl>
      <w:tblPr>
        <w:tblpPr w:leftFromText="141" w:rightFromText="141" w:vertAnchor="text" w:tblpY="1"/>
        <w:tblOverlap w:val="never"/>
        <w:tblW w:w="10253" w:type="dxa"/>
        <w:tblCellMar>
          <w:left w:w="70" w:type="dxa"/>
          <w:right w:w="70" w:type="dxa"/>
        </w:tblCellMar>
        <w:tblLook w:val="04A0" w:firstRow="1" w:lastRow="0" w:firstColumn="1" w:lastColumn="0" w:noHBand="0" w:noVBand="1"/>
      </w:tblPr>
      <w:tblGrid>
        <w:gridCol w:w="1413"/>
        <w:gridCol w:w="680"/>
        <w:gridCol w:w="680"/>
        <w:gridCol w:w="680"/>
        <w:gridCol w:w="680"/>
        <w:gridCol w:w="680"/>
        <w:gridCol w:w="680"/>
        <w:gridCol w:w="680"/>
        <w:gridCol w:w="680"/>
        <w:gridCol w:w="680"/>
        <w:gridCol w:w="680"/>
        <w:gridCol w:w="680"/>
        <w:gridCol w:w="680"/>
        <w:gridCol w:w="680"/>
      </w:tblGrid>
      <w:tr w:rsidR="005E7FB2" w:rsidRPr="005E7FB2" w14:paraId="552B7DD4" w14:textId="77777777" w:rsidTr="00D3797F">
        <w:trPr>
          <w:trHeight w:val="545"/>
        </w:trPr>
        <w:tc>
          <w:tcPr>
            <w:tcW w:w="1413" w:type="dxa"/>
            <w:tcBorders>
              <w:top w:val="single" w:sz="4" w:space="0" w:color="auto"/>
              <w:left w:val="single" w:sz="4" w:space="0" w:color="auto"/>
              <w:bottom w:val="single" w:sz="4" w:space="0" w:color="auto"/>
              <w:right w:val="single" w:sz="4" w:space="0" w:color="auto"/>
            </w:tcBorders>
            <w:shd w:val="clear" w:color="auto" w:fill="800000"/>
            <w:hideMark/>
          </w:tcPr>
          <w:p w14:paraId="54AA7F04" w14:textId="77777777" w:rsidR="005E7FB2" w:rsidRPr="00D3797F" w:rsidRDefault="005E7FB2" w:rsidP="005E7FB2">
            <w:pPr>
              <w:spacing w:after="0" w:line="240" w:lineRule="auto"/>
              <w:rPr>
                <w:rFonts w:eastAsia="Times New Roman" w:cstheme="minorHAnsi"/>
                <w:b/>
                <w:bCs/>
                <w:color w:val="FFFFFF" w:themeColor="background1"/>
                <w:sz w:val="16"/>
                <w:szCs w:val="16"/>
                <w:lang w:val="en-GB" w:eastAsia="nl-NL"/>
              </w:rPr>
            </w:pPr>
            <w:r w:rsidRPr="00D3797F">
              <w:rPr>
                <w:rFonts w:eastAsia="Times New Roman" w:cstheme="minorHAnsi"/>
                <w:b/>
                <w:bCs/>
                <w:color w:val="FFFFFF" w:themeColor="background1"/>
                <w:sz w:val="16"/>
                <w:szCs w:val="16"/>
                <w:lang w:val="en-GB" w:eastAsia="nl-NL"/>
              </w:rPr>
              <w:t>Pound growth rates versus PRIOR PERIOD</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BD79E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09DB5F5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FE55B4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3</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EBA85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4</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A684AC"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5</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A3C9D9E"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6</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727775C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7</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6BEE937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8</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A9CD27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9</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D41FD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10</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99EC0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46FFC19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B2DF40"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13</w:t>
            </w:r>
          </w:p>
        </w:tc>
      </w:tr>
      <w:tr w:rsidR="0022081A" w:rsidRPr="005E7FB2" w14:paraId="6700F574" w14:textId="77777777" w:rsidTr="0090384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871738" w14:textId="44F8C944"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2017</w:t>
            </w:r>
          </w:p>
        </w:tc>
        <w:tc>
          <w:tcPr>
            <w:tcW w:w="680" w:type="dxa"/>
            <w:tcBorders>
              <w:top w:val="nil"/>
              <w:left w:val="nil"/>
              <w:bottom w:val="single" w:sz="4" w:space="0" w:color="auto"/>
              <w:right w:val="single" w:sz="4" w:space="0" w:color="auto"/>
            </w:tcBorders>
            <w:shd w:val="clear" w:color="000000" w:fill="C4D79B"/>
            <w:noWrap/>
            <w:vAlign w:val="bottom"/>
            <w:hideMark/>
          </w:tcPr>
          <w:p w14:paraId="599273B8" w14:textId="2769A82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E6B8B7"/>
            <w:noWrap/>
            <w:vAlign w:val="bottom"/>
            <w:hideMark/>
          </w:tcPr>
          <w:p w14:paraId="626E3269" w14:textId="1BD4C9C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E6B8B7"/>
            <w:noWrap/>
            <w:vAlign w:val="bottom"/>
            <w:hideMark/>
          </w:tcPr>
          <w:p w14:paraId="3890BFE9" w14:textId="512E1B8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E6B8B7"/>
            <w:noWrap/>
            <w:vAlign w:val="bottom"/>
            <w:hideMark/>
          </w:tcPr>
          <w:p w14:paraId="241F185A" w14:textId="5F88FDB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DA9694"/>
            <w:noWrap/>
            <w:vAlign w:val="bottom"/>
            <w:hideMark/>
          </w:tcPr>
          <w:p w14:paraId="57F5EBD7" w14:textId="6F16CC6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DA9694"/>
            <w:noWrap/>
            <w:vAlign w:val="bottom"/>
            <w:hideMark/>
          </w:tcPr>
          <w:p w14:paraId="10658B53" w14:textId="6431DAB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-3.5%</w:t>
            </w:r>
          </w:p>
        </w:tc>
        <w:tc>
          <w:tcPr>
            <w:tcW w:w="680" w:type="dxa"/>
            <w:tcBorders>
              <w:top w:val="nil"/>
              <w:left w:val="nil"/>
              <w:bottom w:val="single" w:sz="4" w:space="0" w:color="auto"/>
              <w:right w:val="single" w:sz="4" w:space="0" w:color="auto"/>
            </w:tcBorders>
            <w:shd w:val="clear" w:color="000000" w:fill="E6B8B7"/>
            <w:noWrap/>
            <w:vAlign w:val="bottom"/>
            <w:hideMark/>
          </w:tcPr>
          <w:p w14:paraId="229E9811" w14:textId="0E7D3E4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F2DCDB"/>
            <w:noWrap/>
            <w:vAlign w:val="bottom"/>
            <w:hideMark/>
          </w:tcPr>
          <w:p w14:paraId="393C7E65" w14:textId="7A39F21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60C9C7B3" w14:textId="22CDEED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8E4BC"/>
            <w:noWrap/>
            <w:vAlign w:val="bottom"/>
            <w:hideMark/>
          </w:tcPr>
          <w:p w14:paraId="37FF0428" w14:textId="0E897E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auto" w:fill="D8E4BC"/>
            <w:noWrap/>
            <w:vAlign w:val="bottom"/>
            <w:hideMark/>
          </w:tcPr>
          <w:p w14:paraId="4D4F3C1C" w14:textId="2BC57DA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1.4%</w:t>
            </w:r>
          </w:p>
        </w:tc>
        <w:tc>
          <w:tcPr>
            <w:tcW w:w="680" w:type="dxa"/>
            <w:tcBorders>
              <w:top w:val="nil"/>
              <w:left w:val="nil"/>
              <w:bottom w:val="single" w:sz="4" w:space="0" w:color="auto"/>
              <w:right w:val="single" w:sz="4" w:space="0" w:color="auto"/>
            </w:tcBorders>
            <w:shd w:val="clear" w:color="000000" w:fill="C4D79B"/>
            <w:noWrap/>
            <w:vAlign w:val="bottom"/>
            <w:hideMark/>
          </w:tcPr>
          <w:p w14:paraId="73C1E63F" w14:textId="63C2B643"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7.9%</w:t>
            </w:r>
          </w:p>
        </w:tc>
        <w:tc>
          <w:tcPr>
            <w:tcW w:w="680" w:type="dxa"/>
            <w:tcBorders>
              <w:top w:val="nil"/>
              <w:left w:val="nil"/>
              <w:bottom w:val="single" w:sz="4" w:space="0" w:color="auto"/>
              <w:right w:val="single" w:sz="4" w:space="0" w:color="auto"/>
            </w:tcBorders>
            <w:shd w:val="clear" w:color="000000" w:fill="C4D79B"/>
            <w:noWrap/>
            <w:vAlign w:val="bottom"/>
            <w:hideMark/>
          </w:tcPr>
          <w:p w14:paraId="70AAE430" w14:textId="39CB6A3B"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7.3%</w:t>
            </w:r>
          </w:p>
        </w:tc>
      </w:tr>
      <w:tr w:rsidR="0022081A" w:rsidRPr="005E7FB2" w14:paraId="26A9F9D1" w14:textId="77777777" w:rsidTr="00B07D7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D55243" w14:textId="4FEEA25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2018</w:t>
            </w:r>
          </w:p>
        </w:tc>
        <w:tc>
          <w:tcPr>
            <w:tcW w:w="680" w:type="dxa"/>
            <w:tcBorders>
              <w:top w:val="nil"/>
              <w:left w:val="nil"/>
              <w:bottom w:val="single" w:sz="4" w:space="0" w:color="auto"/>
              <w:right w:val="single" w:sz="4" w:space="0" w:color="auto"/>
            </w:tcBorders>
            <w:shd w:val="clear" w:color="000000" w:fill="C4D79B"/>
            <w:noWrap/>
            <w:vAlign w:val="bottom"/>
            <w:hideMark/>
          </w:tcPr>
          <w:p w14:paraId="54C19620" w14:textId="741DDAFD"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21A935E6" w14:textId="644FD17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F2DCDB"/>
            <w:noWrap/>
            <w:vAlign w:val="bottom"/>
            <w:hideMark/>
          </w:tcPr>
          <w:p w14:paraId="73857E16" w14:textId="4E28556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-0.9%</w:t>
            </w:r>
          </w:p>
        </w:tc>
        <w:tc>
          <w:tcPr>
            <w:tcW w:w="680" w:type="dxa"/>
            <w:tcBorders>
              <w:top w:val="nil"/>
              <w:left w:val="nil"/>
              <w:bottom w:val="single" w:sz="4" w:space="0" w:color="auto"/>
              <w:right w:val="single" w:sz="4" w:space="0" w:color="auto"/>
            </w:tcBorders>
            <w:shd w:val="clear" w:color="000000" w:fill="DA9694"/>
            <w:noWrap/>
            <w:vAlign w:val="bottom"/>
            <w:hideMark/>
          </w:tcPr>
          <w:p w14:paraId="63430169" w14:textId="19E32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1C99F6E2" w14:textId="21A9C7E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A9694"/>
            <w:noWrap/>
            <w:vAlign w:val="bottom"/>
            <w:hideMark/>
          </w:tcPr>
          <w:p w14:paraId="59A0F87E" w14:textId="264A0EB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-3.8%</w:t>
            </w:r>
          </w:p>
        </w:tc>
        <w:tc>
          <w:tcPr>
            <w:tcW w:w="680" w:type="dxa"/>
            <w:tcBorders>
              <w:top w:val="nil"/>
              <w:left w:val="nil"/>
              <w:bottom w:val="single" w:sz="4" w:space="0" w:color="auto"/>
              <w:right w:val="single" w:sz="4" w:space="0" w:color="auto"/>
            </w:tcBorders>
            <w:shd w:val="clear" w:color="000000" w:fill="DA9694"/>
            <w:noWrap/>
            <w:vAlign w:val="bottom"/>
            <w:hideMark/>
          </w:tcPr>
          <w:p w14:paraId="0F69E30D" w14:textId="33A7B78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E6B8B7"/>
            <w:noWrap/>
            <w:vAlign w:val="bottom"/>
            <w:hideMark/>
          </w:tcPr>
          <w:p w14:paraId="6C382510" w14:textId="27EBF64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auto" w:fill="C4D79B"/>
            <w:noWrap/>
            <w:vAlign w:val="bottom"/>
            <w:hideMark/>
          </w:tcPr>
          <w:p w14:paraId="40F2D19F" w14:textId="6265E2E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D8E4BC"/>
            <w:noWrap/>
            <w:vAlign w:val="bottom"/>
            <w:hideMark/>
          </w:tcPr>
          <w:p w14:paraId="3E608F83" w14:textId="28AC80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1.7%</w:t>
            </w:r>
          </w:p>
        </w:tc>
        <w:tc>
          <w:tcPr>
            <w:tcW w:w="680" w:type="dxa"/>
            <w:tcBorders>
              <w:top w:val="nil"/>
              <w:left w:val="nil"/>
              <w:bottom w:val="single" w:sz="4" w:space="0" w:color="auto"/>
              <w:right w:val="single" w:sz="4" w:space="0" w:color="auto"/>
            </w:tcBorders>
            <w:shd w:val="clear" w:color="auto" w:fill="EBF1DE"/>
            <w:noWrap/>
            <w:vAlign w:val="bottom"/>
            <w:hideMark/>
          </w:tcPr>
          <w:p w14:paraId="196E6AC3" w14:textId="05BAC47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3C0269F8" w14:textId="20228B40"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9.4%</w:t>
            </w:r>
          </w:p>
        </w:tc>
        <w:tc>
          <w:tcPr>
            <w:tcW w:w="680" w:type="dxa"/>
            <w:tcBorders>
              <w:top w:val="nil"/>
              <w:left w:val="nil"/>
              <w:bottom w:val="single" w:sz="4" w:space="0" w:color="auto"/>
              <w:right w:val="single" w:sz="4" w:space="0" w:color="auto"/>
            </w:tcBorders>
            <w:shd w:val="clear" w:color="000000" w:fill="C4D79B"/>
            <w:noWrap/>
            <w:vAlign w:val="bottom"/>
            <w:hideMark/>
          </w:tcPr>
          <w:p w14:paraId="43A83299" w14:textId="33C1E1CF"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4.1%</w:t>
            </w:r>
          </w:p>
        </w:tc>
      </w:tr>
      <w:tr w:rsidR="0022081A" w:rsidRPr="005E7FB2" w14:paraId="765FD8B7" w14:textId="77777777" w:rsidTr="00B07D7F">
        <w:trPr>
          <w:trHeight w:val="27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E17F6C" w14:textId="2285FC46" w:rsidR="0022081A" w:rsidRPr="0022081A" w:rsidRDefault="0022081A" w:rsidP="0022081A">
            <w:pPr>
              <w:spacing w:after="0" w:line="240" w:lineRule="auto"/>
              <w:rPr>
                <w:rFonts w:eastAsia="Times New Roman" w:cstheme="minorHAnsi"/>
                <w:b/>
                <w:bCs/>
                <w:color w:val="000000"/>
                <w:sz w:val="16"/>
                <w:szCs w:val="16"/>
                <w:lang w:val="nl-NL" w:eastAsia="nl-NL"/>
              </w:rPr>
            </w:pPr>
            <w:r w:rsidRPr="0022081A">
              <w:rPr>
                <w:rFonts w:cstheme="minorHAnsi"/>
                <w:b/>
                <w:bCs/>
                <w:color w:val="000000"/>
                <w:sz w:val="16"/>
                <w:szCs w:val="16"/>
              </w:rPr>
              <w:t>2019</w:t>
            </w:r>
          </w:p>
        </w:tc>
        <w:tc>
          <w:tcPr>
            <w:tcW w:w="680" w:type="dxa"/>
            <w:tcBorders>
              <w:top w:val="nil"/>
              <w:left w:val="nil"/>
              <w:bottom w:val="single" w:sz="4" w:space="0" w:color="auto"/>
              <w:right w:val="single" w:sz="4" w:space="0" w:color="auto"/>
            </w:tcBorders>
            <w:shd w:val="clear" w:color="000000" w:fill="C4D79B"/>
            <w:noWrap/>
            <w:vAlign w:val="bottom"/>
            <w:hideMark/>
          </w:tcPr>
          <w:p w14:paraId="22E22A6D" w14:textId="6EB8996A"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6.6%</w:t>
            </w:r>
          </w:p>
        </w:tc>
        <w:tc>
          <w:tcPr>
            <w:tcW w:w="680" w:type="dxa"/>
            <w:tcBorders>
              <w:top w:val="nil"/>
              <w:left w:val="nil"/>
              <w:bottom w:val="single" w:sz="4" w:space="0" w:color="auto"/>
              <w:right w:val="single" w:sz="4" w:space="0" w:color="auto"/>
            </w:tcBorders>
            <w:shd w:val="clear" w:color="000000" w:fill="DA9694"/>
            <w:noWrap/>
            <w:vAlign w:val="bottom"/>
            <w:hideMark/>
          </w:tcPr>
          <w:p w14:paraId="5982696B" w14:textId="1C81D997"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-4.4%</w:t>
            </w:r>
          </w:p>
        </w:tc>
        <w:tc>
          <w:tcPr>
            <w:tcW w:w="680" w:type="dxa"/>
            <w:tcBorders>
              <w:top w:val="nil"/>
              <w:left w:val="nil"/>
              <w:bottom w:val="single" w:sz="4" w:space="0" w:color="auto"/>
              <w:right w:val="single" w:sz="4" w:space="0" w:color="auto"/>
            </w:tcBorders>
            <w:shd w:val="clear" w:color="000000" w:fill="E6B8B7"/>
            <w:noWrap/>
            <w:vAlign w:val="bottom"/>
            <w:hideMark/>
          </w:tcPr>
          <w:p w14:paraId="7B131532" w14:textId="5FE7E180"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E6B8B7"/>
            <w:noWrap/>
            <w:vAlign w:val="bottom"/>
            <w:hideMark/>
          </w:tcPr>
          <w:p w14:paraId="26210B83" w14:textId="167DB0BC"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5CC36D3D" w14:textId="4E5AC97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DA9694"/>
            <w:noWrap/>
            <w:vAlign w:val="bottom"/>
            <w:hideMark/>
          </w:tcPr>
          <w:p w14:paraId="5042B665" w14:textId="28D3157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2A5C167C" w14:textId="37A7675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29D76C10" w14:textId="14A8BC5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-2.4%</w:t>
            </w:r>
          </w:p>
        </w:tc>
        <w:tc>
          <w:tcPr>
            <w:tcW w:w="680" w:type="dxa"/>
            <w:tcBorders>
              <w:top w:val="nil"/>
              <w:left w:val="nil"/>
              <w:bottom w:val="single" w:sz="4" w:space="0" w:color="auto"/>
              <w:right w:val="single" w:sz="4" w:space="0" w:color="auto"/>
            </w:tcBorders>
            <w:shd w:val="clear" w:color="auto" w:fill="C4D79B"/>
            <w:noWrap/>
            <w:vAlign w:val="bottom"/>
            <w:hideMark/>
          </w:tcPr>
          <w:p w14:paraId="4859738F" w14:textId="44D8F36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3.4%</w:t>
            </w:r>
          </w:p>
        </w:tc>
        <w:tc>
          <w:tcPr>
            <w:tcW w:w="680" w:type="dxa"/>
            <w:tcBorders>
              <w:top w:val="nil"/>
              <w:left w:val="nil"/>
              <w:bottom w:val="single" w:sz="4" w:space="0" w:color="auto"/>
              <w:right w:val="single" w:sz="4" w:space="0" w:color="auto"/>
            </w:tcBorders>
            <w:shd w:val="clear" w:color="auto" w:fill="EBF1DE"/>
            <w:noWrap/>
            <w:vAlign w:val="bottom"/>
            <w:hideMark/>
          </w:tcPr>
          <w:p w14:paraId="2AB3154F" w14:textId="50FF31E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0.9%</w:t>
            </w:r>
          </w:p>
        </w:tc>
        <w:tc>
          <w:tcPr>
            <w:tcW w:w="680" w:type="dxa"/>
            <w:tcBorders>
              <w:top w:val="nil"/>
              <w:left w:val="nil"/>
              <w:bottom w:val="single" w:sz="4" w:space="0" w:color="auto"/>
              <w:right w:val="single" w:sz="4" w:space="0" w:color="auto"/>
            </w:tcBorders>
            <w:shd w:val="clear" w:color="auto" w:fill="EBF1DE"/>
            <w:noWrap/>
            <w:vAlign w:val="bottom"/>
            <w:hideMark/>
          </w:tcPr>
          <w:p w14:paraId="334541CE" w14:textId="07E9B5E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02FA47F8" w14:textId="75EFEC0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8.1%</w:t>
            </w:r>
          </w:p>
        </w:tc>
        <w:tc>
          <w:tcPr>
            <w:tcW w:w="680" w:type="dxa"/>
            <w:tcBorders>
              <w:top w:val="nil"/>
              <w:left w:val="nil"/>
              <w:bottom w:val="single" w:sz="4" w:space="0" w:color="auto"/>
              <w:right w:val="single" w:sz="4" w:space="0" w:color="auto"/>
            </w:tcBorders>
            <w:shd w:val="clear" w:color="000000" w:fill="C4D79B"/>
            <w:noWrap/>
            <w:vAlign w:val="bottom"/>
            <w:hideMark/>
          </w:tcPr>
          <w:p w14:paraId="56A7972F" w14:textId="3A813AD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4.6%</w:t>
            </w:r>
          </w:p>
        </w:tc>
      </w:tr>
      <w:tr w:rsidR="0022081A" w:rsidRPr="005E7FB2" w14:paraId="37295F83" w14:textId="77777777" w:rsidTr="002E6000">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9D1E0" w14:textId="30320307"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2020</w:t>
            </w:r>
          </w:p>
        </w:tc>
        <w:tc>
          <w:tcPr>
            <w:tcW w:w="680" w:type="dxa"/>
            <w:tcBorders>
              <w:top w:val="nil"/>
              <w:left w:val="nil"/>
              <w:bottom w:val="single" w:sz="4" w:space="0" w:color="auto"/>
              <w:right w:val="single" w:sz="4" w:space="0" w:color="auto"/>
            </w:tcBorders>
            <w:shd w:val="clear" w:color="000000" w:fill="C4D79B"/>
            <w:noWrap/>
            <w:vAlign w:val="bottom"/>
            <w:hideMark/>
          </w:tcPr>
          <w:p w14:paraId="51C55FB5" w14:textId="7B917A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1BF57AB9" w14:textId="377542A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76933C"/>
            <w:noWrap/>
            <w:vAlign w:val="bottom"/>
            <w:hideMark/>
          </w:tcPr>
          <w:p w14:paraId="3371C820" w14:textId="4C195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12.5%</w:t>
            </w:r>
          </w:p>
        </w:tc>
        <w:tc>
          <w:tcPr>
            <w:tcW w:w="680" w:type="dxa"/>
            <w:tcBorders>
              <w:top w:val="nil"/>
              <w:left w:val="nil"/>
              <w:bottom w:val="single" w:sz="4" w:space="0" w:color="auto"/>
              <w:right w:val="single" w:sz="4" w:space="0" w:color="auto"/>
            </w:tcBorders>
            <w:shd w:val="clear" w:color="000000" w:fill="76933C"/>
            <w:noWrap/>
            <w:vAlign w:val="bottom"/>
            <w:hideMark/>
          </w:tcPr>
          <w:p w14:paraId="2F1740F4" w14:textId="6573950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5.0%</w:t>
            </w:r>
          </w:p>
        </w:tc>
        <w:tc>
          <w:tcPr>
            <w:tcW w:w="680" w:type="dxa"/>
            <w:tcBorders>
              <w:top w:val="nil"/>
              <w:left w:val="nil"/>
              <w:bottom w:val="single" w:sz="4" w:space="0" w:color="auto"/>
              <w:right w:val="single" w:sz="4" w:space="0" w:color="auto"/>
            </w:tcBorders>
            <w:shd w:val="clear" w:color="000000" w:fill="C4D79B"/>
            <w:noWrap/>
            <w:vAlign w:val="bottom"/>
            <w:hideMark/>
          </w:tcPr>
          <w:p w14:paraId="2A239580" w14:textId="1AF54E9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DA9694"/>
            <w:noWrap/>
            <w:vAlign w:val="bottom"/>
            <w:hideMark/>
          </w:tcPr>
          <w:p w14:paraId="322B2691" w14:textId="06E8829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-8.3%</w:t>
            </w:r>
          </w:p>
        </w:tc>
        <w:tc>
          <w:tcPr>
            <w:tcW w:w="680" w:type="dxa"/>
            <w:tcBorders>
              <w:top w:val="nil"/>
              <w:left w:val="nil"/>
              <w:bottom w:val="single" w:sz="4" w:space="0" w:color="auto"/>
              <w:right w:val="single" w:sz="4" w:space="0" w:color="auto"/>
            </w:tcBorders>
            <w:shd w:val="clear" w:color="000000" w:fill="DA9694"/>
            <w:noWrap/>
            <w:vAlign w:val="bottom"/>
            <w:hideMark/>
          </w:tcPr>
          <w:p w14:paraId="3C736510" w14:textId="2E0A8EC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31F8EF3B" w14:textId="3084F7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F2DCDB"/>
            <w:noWrap/>
            <w:vAlign w:val="bottom"/>
            <w:hideMark/>
          </w:tcPr>
          <w:p w14:paraId="35FE6ACC" w14:textId="4CF3777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7C53EF12" w14:textId="57126C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auto" w:fill="C4D79B"/>
            <w:noWrap/>
            <w:vAlign w:val="bottom"/>
            <w:hideMark/>
          </w:tcPr>
          <w:p w14:paraId="3B077303" w14:textId="6BB36BE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auto" w:fill="C4D79B"/>
            <w:noWrap/>
            <w:vAlign w:val="bottom"/>
            <w:hideMark/>
          </w:tcPr>
          <w:p w14:paraId="27D3FC1A" w14:textId="45BB6717"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4.8%</w:t>
            </w:r>
          </w:p>
        </w:tc>
        <w:tc>
          <w:tcPr>
            <w:tcW w:w="680" w:type="dxa"/>
            <w:tcBorders>
              <w:top w:val="nil"/>
              <w:left w:val="nil"/>
              <w:bottom w:val="single" w:sz="4" w:space="0" w:color="auto"/>
              <w:right w:val="single" w:sz="4" w:space="0" w:color="auto"/>
            </w:tcBorders>
            <w:shd w:val="clear" w:color="000000" w:fill="C4D79B"/>
            <w:noWrap/>
            <w:vAlign w:val="bottom"/>
            <w:hideMark/>
          </w:tcPr>
          <w:p w14:paraId="0A7B4C43" w14:textId="4F8AE9E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4.0%</w:t>
            </w:r>
          </w:p>
        </w:tc>
      </w:tr>
      <w:tr w:rsidR="0022081A" w:rsidRPr="005E7FB2" w14:paraId="7BFB53F4" w14:textId="77777777" w:rsidTr="002E6000">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1EEC5" w14:textId="09C2110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2021</w:t>
            </w:r>
          </w:p>
        </w:tc>
        <w:tc>
          <w:tcPr>
            <w:tcW w:w="680" w:type="dxa"/>
            <w:tcBorders>
              <w:top w:val="nil"/>
              <w:left w:val="nil"/>
              <w:bottom w:val="single" w:sz="4" w:space="0" w:color="auto"/>
              <w:right w:val="single" w:sz="4" w:space="0" w:color="auto"/>
            </w:tcBorders>
            <w:shd w:val="clear" w:color="000000" w:fill="C4D79B"/>
            <w:noWrap/>
            <w:vAlign w:val="bottom"/>
            <w:hideMark/>
          </w:tcPr>
          <w:p w14:paraId="0171CEAB" w14:textId="702C1A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5.2%</w:t>
            </w:r>
          </w:p>
        </w:tc>
        <w:tc>
          <w:tcPr>
            <w:tcW w:w="680" w:type="dxa"/>
            <w:tcBorders>
              <w:top w:val="nil"/>
              <w:left w:val="nil"/>
              <w:bottom w:val="single" w:sz="4" w:space="0" w:color="auto"/>
              <w:right w:val="single" w:sz="4" w:space="0" w:color="auto"/>
            </w:tcBorders>
            <w:shd w:val="clear" w:color="000000" w:fill="DA9694"/>
            <w:noWrap/>
            <w:vAlign w:val="bottom"/>
            <w:hideMark/>
          </w:tcPr>
          <w:p w14:paraId="06121419" w14:textId="0AFE3CE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-5.5%</w:t>
            </w:r>
          </w:p>
        </w:tc>
        <w:tc>
          <w:tcPr>
            <w:tcW w:w="680" w:type="dxa"/>
            <w:tcBorders>
              <w:top w:val="nil"/>
              <w:left w:val="nil"/>
              <w:bottom w:val="single" w:sz="4" w:space="0" w:color="auto"/>
              <w:right w:val="single" w:sz="4" w:space="0" w:color="auto"/>
            </w:tcBorders>
            <w:shd w:val="clear" w:color="000000" w:fill="DA9694"/>
            <w:noWrap/>
            <w:vAlign w:val="bottom"/>
            <w:hideMark/>
          </w:tcPr>
          <w:p w14:paraId="7E99A95E" w14:textId="312EC98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-4.6%</w:t>
            </w:r>
          </w:p>
        </w:tc>
        <w:tc>
          <w:tcPr>
            <w:tcW w:w="680" w:type="dxa"/>
            <w:tcBorders>
              <w:top w:val="nil"/>
              <w:left w:val="nil"/>
              <w:bottom w:val="single" w:sz="4" w:space="0" w:color="auto"/>
              <w:right w:val="single" w:sz="4" w:space="0" w:color="auto"/>
            </w:tcBorders>
            <w:shd w:val="clear" w:color="000000" w:fill="E6B8B7"/>
            <w:noWrap/>
            <w:vAlign w:val="bottom"/>
            <w:hideMark/>
          </w:tcPr>
          <w:p w14:paraId="68037FE1" w14:textId="667AF71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694DB792" w14:textId="4B38AED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65885E43" w14:textId="43DBDEE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3B9524B4" w14:textId="18A39BF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-5.8%</w:t>
            </w:r>
          </w:p>
        </w:tc>
        <w:tc>
          <w:tcPr>
            <w:tcW w:w="680" w:type="dxa"/>
            <w:tcBorders>
              <w:top w:val="nil"/>
              <w:left w:val="nil"/>
              <w:bottom w:val="single" w:sz="4" w:space="0" w:color="auto"/>
              <w:right w:val="single" w:sz="4" w:space="0" w:color="auto"/>
            </w:tcBorders>
            <w:shd w:val="clear" w:color="auto" w:fill="F2DCDB"/>
            <w:noWrap/>
            <w:vAlign w:val="bottom"/>
            <w:hideMark/>
          </w:tcPr>
          <w:p w14:paraId="63ADEA99" w14:textId="12DBB89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auto" w:fill="C4D79B"/>
            <w:noWrap/>
            <w:vAlign w:val="bottom"/>
            <w:hideMark/>
          </w:tcPr>
          <w:p w14:paraId="220DEE4A" w14:textId="1EA109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F2DCDB"/>
            <w:noWrap/>
            <w:vAlign w:val="bottom"/>
            <w:hideMark/>
          </w:tcPr>
          <w:p w14:paraId="0B7B4648" w14:textId="3C1A188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auto" w:fill="C4D79B"/>
            <w:noWrap/>
            <w:vAlign w:val="bottom"/>
            <w:hideMark/>
          </w:tcPr>
          <w:p w14:paraId="1343F0E1" w14:textId="3A2F197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C4D79B"/>
            <w:noWrap/>
            <w:vAlign w:val="bottom"/>
            <w:hideMark/>
          </w:tcPr>
          <w:p w14:paraId="307CAE79" w14:textId="37C59686"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5.3%</w:t>
            </w:r>
          </w:p>
        </w:tc>
        <w:tc>
          <w:tcPr>
            <w:tcW w:w="680" w:type="dxa"/>
            <w:tcBorders>
              <w:top w:val="nil"/>
              <w:left w:val="nil"/>
              <w:bottom w:val="single" w:sz="4" w:space="0" w:color="auto"/>
              <w:right w:val="single" w:sz="4" w:space="0" w:color="auto"/>
            </w:tcBorders>
            <w:shd w:val="clear" w:color="000000" w:fill="C4D79B"/>
            <w:noWrap/>
            <w:vAlign w:val="bottom"/>
            <w:hideMark/>
          </w:tcPr>
          <w:p w14:paraId="3A3E1D6B" w14:textId="69A2E62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2.6%</w:t>
            </w:r>
          </w:p>
        </w:tc>
      </w:tr>
      <w:tr w:rsidR="0022081A" w:rsidRPr="005E7FB2" w14:paraId="1317160F" w14:textId="77777777" w:rsidTr="00145E9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D0BFC8" w14:textId="0044201A"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2022</w:t>
            </w:r>
          </w:p>
        </w:tc>
        <w:tc>
          <w:tcPr>
            <w:tcW w:w="680" w:type="dxa"/>
            <w:tcBorders>
              <w:top w:val="nil"/>
              <w:left w:val="nil"/>
              <w:bottom w:val="single" w:sz="4" w:space="0" w:color="auto"/>
              <w:right w:val="single" w:sz="4" w:space="0" w:color="auto"/>
            </w:tcBorders>
            <w:shd w:val="clear" w:color="auto" w:fill="C4D79B"/>
            <w:noWrap/>
            <w:vAlign w:val="bottom"/>
            <w:hideMark/>
          </w:tcPr>
          <w:p w14:paraId="2A5A5D82" w14:textId="455AE4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DA9694"/>
            <w:noWrap/>
            <w:vAlign w:val="bottom"/>
            <w:hideMark/>
          </w:tcPr>
          <w:p w14:paraId="67C215D2" w14:textId="28C3D18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-4.7%</w:t>
            </w:r>
          </w:p>
        </w:tc>
        <w:tc>
          <w:tcPr>
            <w:tcW w:w="680" w:type="dxa"/>
            <w:tcBorders>
              <w:top w:val="nil"/>
              <w:left w:val="nil"/>
              <w:bottom w:val="single" w:sz="4" w:space="0" w:color="auto"/>
              <w:right w:val="single" w:sz="4" w:space="0" w:color="auto"/>
            </w:tcBorders>
            <w:shd w:val="clear" w:color="000000" w:fill="E6B8B7"/>
            <w:noWrap/>
            <w:vAlign w:val="bottom"/>
            <w:hideMark/>
          </w:tcPr>
          <w:p w14:paraId="1BCC1213" w14:textId="080B0D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DA9694"/>
            <w:noWrap/>
            <w:vAlign w:val="bottom"/>
            <w:hideMark/>
          </w:tcPr>
          <w:p w14:paraId="7EDE353F" w14:textId="4231322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-3.0%</w:t>
            </w:r>
          </w:p>
        </w:tc>
        <w:tc>
          <w:tcPr>
            <w:tcW w:w="680" w:type="dxa"/>
            <w:tcBorders>
              <w:top w:val="nil"/>
              <w:left w:val="nil"/>
              <w:bottom w:val="single" w:sz="4" w:space="0" w:color="auto"/>
              <w:right w:val="single" w:sz="4" w:space="0" w:color="auto"/>
            </w:tcBorders>
            <w:shd w:val="clear" w:color="000000" w:fill="DA9694"/>
            <w:noWrap/>
            <w:vAlign w:val="bottom"/>
            <w:hideMark/>
          </w:tcPr>
          <w:p w14:paraId="2DADA3A1" w14:textId="79316D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DA9694"/>
            <w:noWrap/>
            <w:vAlign w:val="bottom"/>
            <w:hideMark/>
          </w:tcPr>
          <w:p w14:paraId="796B2722" w14:textId="5A54E31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1EC946C7" w14:textId="6FDEBDC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E6B8B7"/>
            <w:noWrap/>
            <w:vAlign w:val="bottom"/>
            <w:hideMark/>
          </w:tcPr>
          <w:p w14:paraId="2AAD0AD9" w14:textId="7D28D1C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w:t>
            </w:r>
          </w:p>
        </w:tc>
        <w:tc>
          <w:tcPr>
            <w:tcW w:w="680" w:type="dxa"/>
            <w:tcBorders>
              <w:top w:val="nil"/>
              <w:left w:val="nil"/>
              <w:bottom w:val="single" w:sz="4" w:space="0" w:color="auto"/>
              <w:right w:val="single" w:sz="4" w:space="0" w:color="auto"/>
            </w:tcBorders>
            <w:shd w:val="clear" w:color="000000" w:fill="D8E4BC"/>
            <w:noWrap/>
            <w:vAlign w:val="bottom"/>
            <w:hideMark/>
          </w:tcPr>
          <w:p w14:paraId="4B85F668" w14:textId="22AD7EF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auto" w:fill="EBF1DE"/>
            <w:noWrap/>
            <w:vAlign w:val="bottom"/>
            <w:hideMark/>
          </w:tcPr>
          <w:p w14:paraId="6D4AC9DF" w14:textId="384B672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C4D79B"/>
            <w:noWrap/>
            <w:vAlign w:val="bottom"/>
            <w:hideMark/>
          </w:tcPr>
          <w:p w14:paraId="692F64E6" w14:textId="1887037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3.7%</w:t>
            </w:r>
          </w:p>
        </w:tc>
        <w:tc>
          <w:tcPr>
            <w:tcW w:w="680" w:type="dxa"/>
            <w:tcBorders>
              <w:top w:val="nil"/>
              <w:left w:val="nil"/>
              <w:bottom w:val="single" w:sz="4" w:space="0" w:color="auto"/>
              <w:right w:val="single" w:sz="4" w:space="0" w:color="auto"/>
            </w:tcBorders>
            <w:shd w:val="clear" w:color="000000" w:fill="C4D79B"/>
            <w:noWrap/>
            <w:vAlign w:val="bottom"/>
            <w:hideMark/>
          </w:tcPr>
          <w:p w14:paraId="5A3EB32E" w14:textId="29BEB36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8.0%</w:t>
            </w:r>
          </w:p>
        </w:tc>
        <w:tc>
          <w:tcPr>
            <w:tcW w:w="680" w:type="dxa"/>
            <w:tcBorders>
              <w:top w:val="nil"/>
              <w:left w:val="nil"/>
              <w:bottom w:val="single" w:sz="4" w:space="0" w:color="auto"/>
              <w:right w:val="single" w:sz="4" w:space="0" w:color="auto"/>
            </w:tcBorders>
            <w:shd w:val="clear" w:color="000000" w:fill="D8E4BC"/>
            <w:noWrap/>
            <w:vAlign w:val="bottom"/>
            <w:hideMark/>
          </w:tcPr>
          <w:p w14:paraId="326CCD92" w14:textId="349343C2"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1.5%</w:t>
            </w:r>
          </w:p>
        </w:tc>
      </w:tr>
      <w:tr w:rsidR="0022081A" w:rsidRPr="005E7FB2" w14:paraId="632BDF7D" w14:textId="77777777" w:rsidTr="00A50E59">
        <w:trPr>
          <w:trHeight w:val="262"/>
        </w:trPr>
        <w:tc>
          <w:tcPr>
            <w:tcW w:w="1413" w:type="dxa"/>
            <w:tcBorders>
              <w:top w:val="nil"/>
              <w:left w:val="single" w:sz="4" w:space="0" w:color="auto"/>
              <w:bottom w:val="single" w:sz="4" w:space="0" w:color="auto"/>
              <w:right w:val="nil"/>
            </w:tcBorders>
            <w:shd w:val="clear" w:color="auto" w:fill="auto"/>
            <w:noWrap/>
            <w:vAlign w:val="bottom"/>
            <w:hideMark/>
          </w:tcPr>
          <w:p w14:paraId="77B603E1" w14:textId="2EDCD2D3"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2023</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1CBFC50D" w14:textId="120F89A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DA9694"/>
            <w:noWrap/>
            <w:vAlign w:val="bottom"/>
            <w:hideMark/>
          </w:tcPr>
          <w:p w14:paraId="03F7565F" w14:textId="5FD12BD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000000" w:fill="E6B8B7"/>
            <w:noWrap/>
            <w:vAlign w:val="bottom"/>
            <w:hideMark/>
          </w:tcPr>
          <w:p w14:paraId="42B93B66" w14:textId="02C951C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7289D6E" w14:textId="221A22A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E6B8B7"/>
            <w:noWrap/>
            <w:vAlign w:val="bottom"/>
            <w:hideMark/>
          </w:tcPr>
          <w:p w14:paraId="4C2C7BF2" w14:textId="09DD647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A9694"/>
            <w:noWrap/>
            <w:vAlign w:val="bottom"/>
            <w:hideMark/>
          </w:tcPr>
          <w:p w14:paraId="619BDDD6" w14:textId="3E892E0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-4.2%</w:t>
            </w:r>
          </w:p>
        </w:tc>
        <w:tc>
          <w:tcPr>
            <w:tcW w:w="680" w:type="dxa"/>
            <w:tcBorders>
              <w:top w:val="nil"/>
              <w:left w:val="nil"/>
              <w:bottom w:val="single" w:sz="4" w:space="0" w:color="auto"/>
              <w:right w:val="single" w:sz="4" w:space="0" w:color="auto"/>
            </w:tcBorders>
            <w:shd w:val="clear" w:color="000000" w:fill="DA9694"/>
            <w:noWrap/>
            <w:vAlign w:val="bottom"/>
            <w:hideMark/>
          </w:tcPr>
          <w:p w14:paraId="339A3C4D" w14:textId="1B76B07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E6B8B7"/>
            <w:noWrap/>
            <w:vAlign w:val="bottom"/>
            <w:hideMark/>
          </w:tcPr>
          <w:p w14:paraId="3F081C7B" w14:textId="6252032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EBF1DE"/>
            <w:noWrap/>
            <w:vAlign w:val="bottom"/>
            <w:hideMark/>
          </w:tcPr>
          <w:p w14:paraId="3539719A" w14:textId="4D47F33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D8E4BC"/>
            <w:noWrap/>
            <w:vAlign w:val="bottom"/>
            <w:hideMark/>
          </w:tcPr>
          <w:p w14:paraId="77C7EF64" w14:textId="3992554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auto" w:fill="C4D79B"/>
            <w:noWrap/>
            <w:vAlign w:val="bottom"/>
            <w:hideMark/>
          </w:tcPr>
          <w:p w14:paraId="4C37D659" w14:textId="2551D83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auto" w:fill="C4D79B"/>
            <w:noWrap/>
            <w:vAlign w:val="bottom"/>
            <w:hideMark/>
          </w:tcPr>
          <w:p w14:paraId="1526FA76" w14:textId="6E54898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9.1%</w:t>
            </w:r>
          </w:p>
        </w:tc>
        <w:tc>
          <w:tcPr>
            <w:tcW w:w="680" w:type="dxa"/>
            <w:tcBorders>
              <w:top w:val="nil"/>
              <w:left w:val="nil"/>
              <w:bottom w:val="single" w:sz="4" w:space="0" w:color="auto"/>
              <w:right w:val="single" w:sz="4" w:space="0" w:color="auto"/>
            </w:tcBorders>
            <w:shd w:val="clear" w:color="000000" w:fill="EBF1DE"/>
            <w:noWrap/>
            <w:vAlign w:val="bottom"/>
            <w:hideMark/>
          </w:tcPr>
          <w:p w14:paraId="13634A73" w14:textId="1788A2B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0.8%</w:t>
            </w:r>
          </w:p>
        </w:tc>
      </w:tr>
      <w:tr w:rsidR="005A72D5" w:rsidRPr="005E7FB2" w14:paraId="02AC87C2" w14:textId="77777777" w:rsidTr="00A50E59">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hideMark/>
          </w:tcPr>
          <w:p w14:paraId="2529A3B7" w14:textId="4E6703B2" w:rsidR="005A72D5" w:rsidRPr="0022081A" w:rsidRDefault="005A72D5" w:rsidP="005A72D5">
            <w:pPr>
              <w:spacing w:after="0" w:line="240" w:lineRule="auto"/>
              <w:rPr>
                <w:rFonts w:eastAsia="Times New Roman" w:cstheme="minorHAnsi"/>
                <w:sz w:val="16"/>
                <w:szCs w:val="16"/>
                <w:lang w:val="nl-NL" w:eastAsia="nl-NL"/>
              </w:rPr>
            </w:pPr>
            <w:r w:rsidRPr="0022081A">
              <w:rPr>
                <w:rFonts w:cstheme="minorHAnsi"/>
                <w:sz w:val="16"/>
                <w:szCs w:val="16"/>
              </w:rPr>
              <w:t>2024</w:t>
            </w:r>
          </w:p>
        </w:tc>
        <w:tc>
          <w:tcPr>
            <w:tcW w:w="680"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497A6D22" w14:textId="31219C65"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single" w:sz="4" w:space="0" w:color="auto"/>
              <w:left w:val="nil"/>
              <w:bottom w:val="single" w:sz="4" w:space="0" w:color="auto"/>
              <w:right w:val="single" w:sz="4" w:space="0" w:color="auto"/>
            </w:tcBorders>
            <w:shd w:val="clear" w:color="000000" w:fill="DA9694"/>
            <w:noWrap/>
            <w:vAlign w:val="bottom"/>
            <w:hideMark/>
          </w:tcPr>
          <w:p w14:paraId="78B9A064" w14:textId="63C77521"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single" w:sz="4" w:space="0" w:color="auto"/>
              <w:left w:val="nil"/>
              <w:bottom w:val="single" w:sz="4" w:space="0" w:color="auto"/>
              <w:right w:val="single" w:sz="4" w:space="0" w:color="auto"/>
            </w:tcBorders>
            <w:shd w:val="clear" w:color="000000" w:fill="E6B8B7"/>
            <w:noWrap/>
            <w:vAlign w:val="bottom"/>
            <w:hideMark/>
          </w:tcPr>
          <w:p w14:paraId="044B23E1" w14:textId="79062F95"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single" w:sz="4" w:space="0" w:color="auto"/>
              <w:left w:val="nil"/>
              <w:bottom w:val="single" w:sz="4" w:space="0" w:color="auto"/>
              <w:right w:val="single" w:sz="4" w:space="0" w:color="auto"/>
            </w:tcBorders>
            <w:shd w:val="clear" w:color="000000" w:fill="E6B8B7"/>
            <w:noWrap/>
            <w:vAlign w:val="bottom"/>
            <w:hideMark/>
          </w:tcPr>
          <w:p w14:paraId="51AC127A" w14:textId="5996A06C"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single" w:sz="4" w:space="0" w:color="auto"/>
              <w:left w:val="nil"/>
              <w:bottom w:val="single" w:sz="4" w:space="0" w:color="auto"/>
              <w:right w:val="single" w:sz="4" w:space="0" w:color="auto"/>
            </w:tcBorders>
            <w:shd w:val="clear" w:color="000000" w:fill="DA9694"/>
            <w:noWrap/>
            <w:vAlign w:val="bottom"/>
            <w:hideMark/>
          </w:tcPr>
          <w:p w14:paraId="514DC4CF" w14:textId="319FF531"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single" w:sz="4" w:space="0" w:color="auto"/>
              <w:left w:val="nil"/>
              <w:bottom w:val="single" w:sz="4" w:space="0" w:color="auto"/>
              <w:right w:val="single" w:sz="4" w:space="0" w:color="auto"/>
            </w:tcBorders>
            <w:shd w:val="clear" w:color="000000" w:fill="DA9694"/>
            <w:noWrap/>
            <w:vAlign w:val="bottom"/>
            <w:hideMark/>
          </w:tcPr>
          <w:p w14:paraId="2F842805" w14:textId="4AA6E157"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single" w:sz="4" w:space="0" w:color="auto"/>
              <w:left w:val="nil"/>
              <w:bottom w:val="single" w:sz="4" w:space="0" w:color="auto"/>
              <w:right w:val="single" w:sz="4" w:space="0" w:color="auto"/>
            </w:tcBorders>
            <w:shd w:val="clear" w:color="000000" w:fill="DA9694"/>
            <w:noWrap/>
            <w:vAlign w:val="bottom"/>
            <w:hideMark/>
          </w:tcPr>
          <w:p w14:paraId="7C001417" w14:textId="79753CF0"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single" w:sz="4" w:space="0" w:color="auto"/>
              <w:left w:val="nil"/>
              <w:bottom w:val="single" w:sz="4" w:space="0" w:color="auto"/>
              <w:right w:val="single" w:sz="4" w:space="0" w:color="auto"/>
            </w:tcBorders>
            <w:shd w:val="clear" w:color="auto" w:fill="F2DCDB"/>
            <w:noWrap/>
            <w:vAlign w:val="bottom"/>
            <w:hideMark/>
          </w:tcPr>
          <w:p w14:paraId="375723A5" w14:textId="0E3D894D" w:rsidR="005A72D5" w:rsidRPr="00105C56" w:rsidRDefault="005A72D5" w:rsidP="005A72D5">
            <w:pPr>
              <w:spacing w:after="0" w:line="240" w:lineRule="auto"/>
              <w:jc w:val="right"/>
              <w:rPr>
                <w:rFonts w:eastAsia="Times New Roman" w:cstheme="minorHAnsi"/>
                <w:sz w:val="16"/>
                <w:szCs w:val="16"/>
                <w:lang w:eastAsia="nl-NL"/>
              </w:rPr>
            </w:pPr>
            <w:r w:rsidRPr="00105C56">
              <w:rPr>
                <w:rFonts w:eastAsia="Times New Roman" w:cstheme="minorHAnsi"/>
                <w:sz w:val="16"/>
                <w:szCs w:val="16"/>
                <w:lang w:eastAsia="nl-NL"/>
              </w:rPr>
              <w:t>-0</w:t>
            </w:r>
            <w:r>
              <w:rPr>
                <w:rFonts w:eastAsia="Times New Roman" w:cstheme="minorHAnsi"/>
                <w:sz w:val="16"/>
                <w:szCs w:val="16"/>
                <w:lang w:eastAsia="nl-NL"/>
              </w:rPr>
              <w:t>.</w:t>
            </w:r>
            <w:r w:rsidRPr="00105C56">
              <w:rPr>
                <w:rFonts w:eastAsia="Times New Roman" w:cstheme="minorHAnsi"/>
                <w:sz w:val="16"/>
                <w:szCs w:val="16"/>
                <w:lang w:eastAsia="nl-NL"/>
              </w:rPr>
              <w:t>6%</w:t>
            </w:r>
          </w:p>
        </w:tc>
        <w:tc>
          <w:tcPr>
            <w:tcW w:w="680" w:type="dxa"/>
            <w:tcBorders>
              <w:top w:val="single" w:sz="4" w:space="0" w:color="auto"/>
              <w:left w:val="single" w:sz="4" w:space="0" w:color="auto"/>
              <w:bottom w:val="single" w:sz="4" w:space="0" w:color="auto"/>
              <w:right w:val="single" w:sz="4" w:space="0" w:color="auto"/>
            </w:tcBorders>
            <w:shd w:val="clear" w:color="auto" w:fill="C4D79B"/>
            <w:vAlign w:val="bottom"/>
          </w:tcPr>
          <w:p w14:paraId="63A52816" w14:textId="7A64AA39"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2.9%</w:t>
            </w:r>
          </w:p>
        </w:tc>
        <w:tc>
          <w:tcPr>
            <w:tcW w:w="680" w:type="dxa"/>
            <w:tcBorders>
              <w:top w:val="single" w:sz="4" w:space="0" w:color="auto"/>
              <w:left w:val="single" w:sz="4" w:space="0" w:color="auto"/>
              <w:bottom w:val="single" w:sz="4" w:space="0" w:color="auto"/>
              <w:right w:val="single" w:sz="4" w:space="0" w:color="auto"/>
            </w:tcBorders>
            <w:shd w:val="clear" w:color="auto" w:fill="EBF1DE"/>
            <w:noWrap/>
            <w:vAlign w:val="bottom"/>
            <w:hideMark/>
          </w:tcPr>
          <w:p w14:paraId="24FF4F0E" w14:textId="4E925BF1"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0.7%</w:t>
            </w:r>
          </w:p>
        </w:tc>
        <w:tc>
          <w:tcPr>
            <w:tcW w:w="680" w:type="dxa"/>
            <w:tcBorders>
              <w:top w:val="single" w:sz="4" w:space="0" w:color="auto"/>
              <w:left w:val="single" w:sz="4" w:space="0" w:color="auto"/>
              <w:bottom w:val="single" w:sz="4" w:space="0" w:color="auto"/>
              <w:right w:val="single" w:sz="4" w:space="0" w:color="auto"/>
            </w:tcBorders>
            <w:shd w:val="clear" w:color="auto" w:fill="D8E4BC"/>
            <w:noWrap/>
            <w:vAlign w:val="bottom"/>
            <w:hideMark/>
          </w:tcPr>
          <w:p w14:paraId="718884F4" w14:textId="770CD77B"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1.3%</w:t>
            </w:r>
          </w:p>
        </w:tc>
        <w:tc>
          <w:tcPr>
            <w:tcW w:w="680" w:type="dxa"/>
            <w:tcBorders>
              <w:top w:val="single" w:sz="4" w:space="0" w:color="auto"/>
              <w:left w:val="single" w:sz="4" w:space="0" w:color="auto"/>
              <w:bottom w:val="single" w:sz="4" w:space="0" w:color="auto"/>
              <w:right w:val="single" w:sz="4" w:space="0" w:color="auto"/>
            </w:tcBorders>
            <w:shd w:val="clear" w:color="auto" w:fill="C4D79B"/>
            <w:noWrap/>
            <w:vAlign w:val="bottom"/>
            <w:hideMark/>
          </w:tcPr>
          <w:p w14:paraId="1D617FAD" w14:textId="1E869E9A" w:rsidR="005A72D5" w:rsidRPr="0022081A" w:rsidRDefault="005A72D5" w:rsidP="005A72D5">
            <w:pPr>
              <w:spacing w:after="0" w:line="240" w:lineRule="auto"/>
              <w:jc w:val="right"/>
              <w:rPr>
                <w:rFonts w:eastAsia="Times New Roman" w:cstheme="minorHAnsi"/>
                <w:sz w:val="16"/>
                <w:szCs w:val="16"/>
                <w:lang w:val="nl-NL" w:eastAsia="nl-NL"/>
              </w:rPr>
            </w:pPr>
            <w:r>
              <w:rPr>
                <w:rFonts w:cstheme="minorHAnsi"/>
                <w:sz w:val="16"/>
                <w:szCs w:val="16"/>
              </w:rPr>
              <w:t>10.9</w:t>
            </w:r>
            <w:r w:rsidRPr="00E4705F">
              <w:rPr>
                <w:rFonts w:cstheme="minorHAnsi"/>
                <w:sz w:val="16"/>
                <w:szCs w:val="16"/>
              </w:rPr>
              <w:t>%</w:t>
            </w:r>
          </w:p>
        </w:tc>
        <w:tc>
          <w:tcPr>
            <w:tcW w:w="680" w:type="dxa"/>
            <w:tcBorders>
              <w:top w:val="single" w:sz="4" w:space="0" w:color="auto"/>
              <w:left w:val="nil"/>
              <w:bottom w:val="single" w:sz="4" w:space="0" w:color="auto"/>
              <w:right w:val="single" w:sz="4" w:space="0" w:color="auto"/>
            </w:tcBorders>
            <w:shd w:val="clear" w:color="000000" w:fill="E6B8B7"/>
            <w:noWrap/>
            <w:vAlign w:val="bottom"/>
            <w:hideMark/>
          </w:tcPr>
          <w:p w14:paraId="406BCD37" w14:textId="0B67B302" w:rsidR="005A72D5" w:rsidRPr="005E7FB2" w:rsidRDefault="005A72D5" w:rsidP="005A72D5">
            <w:pPr>
              <w:spacing w:after="0" w:line="240" w:lineRule="auto"/>
              <w:jc w:val="right"/>
              <w:rPr>
                <w:rFonts w:ascii="Times New Roman" w:eastAsia="Times New Roman" w:hAnsi="Times New Roman" w:cs="Times New Roman"/>
                <w:sz w:val="20"/>
                <w:szCs w:val="20"/>
                <w:lang w:val="nl-NL" w:eastAsia="nl-NL"/>
              </w:rPr>
            </w:pPr>
            <w:r w:rsidRPr="0022081A">
              <w:rPr>
                <w:rFonts w:cstheme="minorHAnsi"/>
                <w:sz w:val="16"/>
                <w:szCs w:val="16"/>
              </w:rPr>
              <w:t>-1.</w:t>
            </w:r>
            <w:r>
              <w:rPr>
                <w:rFonts w:cstheme="minorHAnsi"/>
                <w:sz w:val="16"/>
                <w:szCs w:val="16"/>
              </w:rPr>
              <w:t>5</w:t>
            </w:r>
            <w:r w:rsidRPr="0022081A">
              <w:rPr>
                <w:rFonts w:cstheme="minorHAnsi"/>
                <w:sz w:val="16"/>
                <w:szCs w:val="16"/>
              </w:rPr>
              <w:t>%</w:t>
            </w:r>
          </w:p>
        </w:tc>
      </w:tr>
      <w:tr w:rsidR="00A50E59" w:rsidRPr="005E7FB2" w14:paraId="4CA10958" w14:textId="77777777" w:rsidTr="00145E9F">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tcPr>
          <w:p w14:paraId="13D21686" w14:textId="56067B3A" w:rsidR="00A50E59" w:rsidRPr="0022081A" w:rsidRDefault="00A50E59" w:rsidP="005A72D5">
            <w:pPr>
              <w:spacing w:after="0" w:line="240" w:lineRule="auto"/>
              <w:rPr>
                <w:rFonts w:cstheme="minorHAnsi"/>
                <w:sz w:val="16"/>
                <w:szCs w:val="16"/>
              </w:rPr>
            </w:pPr>
            <w:r>
              <w:rPr>
                <w:rFonts w:cstheme="minorHAnsi"/>
                <w:sz w:val="16"/>
                <w:szCs w:val="16"/>
              </w:rPr>
              <w:t>2025</w:t>
            </w:r>
          </w:p>
        </w:tc>
        <w:tc>
          <w:tcPr>
            <w:tcW w:w="68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DB6CDCB" w14:textId="36E42EF7" w:rsidR="00A50E59" w:rsidRPr="0022081A" w:rsidRDefault="00145E9F" w:rsidP="005A72D5">
            <w:pPr>
              <w:spacing w:after="0" w:line="240" w:lineRule="auto"/>
              <w:jc w:val="right"/>
              <w:rPr>
                <w:rFonts w:cstheme="minorHAnsi"/>
                <w:sz w:val="16"/>
                <w:szCs w:val="16"/>
              </w:rPr>
            </w:pPr>
            <w:r>
              <w:rPr>
                <w:rFonts w:cstheme="minorHAnsi"/>
                <w:sz w:val="16"/>
                <w:szCs w:val="16"/>
              </w:rPr>
              <w:t>3.7%</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6901F102" w14:textId="77777777" w:rsidR="00A50E59" w:rsidRPr="0022081A" w:rsidRDefault="00A50E59" w:rsidP="005A72D5">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0A87DB22" w14:textId="77777777" w:rsidR="00A50E59" w:rsidRPr="0022081A" w:rsidRDefault="00A50E59" w:rsidP="005A72D5">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18EE4F11" w14:textId="77777777" w:rsidR="00A50E59" w:rsidRPr="0022081A" w:rsidRDefault="00A50E59" w:rsidP="005A72D5">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095BFCFF" w14:textId="77777777" w:rsidR="00A50E59" w:rsidRPr="0022081A" w:rsidRDefault="00A50E59" w:rsidP="005A72D5">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2905707F" w14:textId="77777777" w:rsidR="00A50E59" w:rsidRPr="0022081A" w:rsidRDefault="00A50E59" w:rsidP="005A72D5">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50B971E8" w14:textId="77777777" w:rsidR="00A50E59" w:rsidRPr="0022081A" w:rsidRDefault="00A50E59" w:rsidP="005A72D5">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7553ACD7" w14:textId="77777777" w:rsidR="00A50E59" w:rsidRPr="00105C56" w:rsidRDefault="00A50E59" w:rsidP="005A72D5">
            <w:pPr>
              <w:spacing w:after="0" w:line="240" w:lineRule="auto"/>
              <w:jc w:val="right"/>
              <w:rPr>
                <w:rFonts w:eastAsia="Times New Roman" w:cstheme="minorHAnsi"/>
                <w:sz w:val="16"/>
                <w:szCs w:val="16"/>
                <w:lang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14:paraId="261AB2F6" w14:textId="77777777" w:rsidR="00A50E59" w:rsidRDefault="00A50E59" w:rsidP="005A72D5">
            <w:pPr>
              <w:spacing w:after="0" w:line="240" w:lineRule="auto"/>
              <w:jc w:val="right"/>
              <w:rPr>
                <w:rFonts w:eastAsia="Times New Roman" w:cstheme="minorHAnsi"/>
                <w:sz w:val="16"/>
                <w:szCs w:val="16"/>
                <w:lang w:val="nl-NL"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04EC6" w14:textId="77777777" w:rsidR="00A50E59" w:rsidRDefault="00A50E59" w:rsidP="005A72D5">
            <w:pPr>
              <w:spacing w:after="0" w:line="240" w:lineRule="auto"/>
              <w:jc w:val="right"/>
              <w:rPr>
                <w:rFonts w:eastAsia="Times New Roman" w:cstheme="minorHAnsi"/>
                <w:sz w:val="16"/>
                <w:szCs w:val="16"/>
                <w:lang w:val="nl-NL"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ADFBD" w14:textId="77777777" w:rsidR="00A50E59" w:rsidRDefault="00A50E59" w:rsidP="005A72D5">
            <w:pPr>
              <w:spacing w:after="0" w:line="240" w:lineRule="auto"/>
              <w:jc w:val="right"/>
              <w:rPr>
                <w:rFonts w:eastAsia="Times New Roman" w:cstheme="minorHAnsi"/>
                <w:sz w:val="16"/>
                <w:szCs w:val="16"/>
                <w:lang w:val="nl-NL"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63F62" w14:textId="77777777" w:rsidR="00A50E59" w:rsidRDefault="00A50E59" w:rsidP="005A72D5">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200A77C2" w14:textId="77777777" w:rsidR="00A50E59" w:rsidRPr="0022081A" w:rsidRDefault="00A50E59" w:rsidP="005A72D5">
            <w:pPr>
              <w:spacing w:after="0" w:line="240" w:lineRule="auto"/>
              <w:jc w:val="right"/>
              <w:rPr>
                <w:rFonts w:cstheme="minorHAnsi"/>
                <w:sz w:val="16"/>
                <w:szCs w:val="16"/>
              </w:rPr>
            </w:pPr>
          </w:p>
        </w:tc>
      </w:tr>
    </w:tbl>
    <w:p w14:paraId="0A7B459F" w14:textId="77777777" w:rsidR="0022081A" w:rsidRPr="00E72D31" w:rsidRDefault="0022081A" w:rsidP="000E0D6B">
      <w:pPr>
        <w:pStyle w:val="NoSpacing"/>
        <w:rPr>
          <w:color w:val="7F7F7F" w:themeColor="text1" w:themeTint="80"/>
          <w:sz w:val="6"/>
          <w:szCs w:val="6"/>
        </w:rPr>
      </w:pPr>
    </w:p>
    <w:p w14:paraId="6771805F" w14:textId="5F384E3C" w:rsidR="005E7FB2" w:rsidRPr="000E0D6B" w:rsidRDefault="005E7FB2" w:rsidP="000E0D6B">
      <w:pPr>
        <w:pStyle w:val="NoSpacing"/>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quad weeks 2017-2024</w:t>
      </w:r>
      <w:r>
        <w:br w:type="textWrapping" w:clear="all"/>
      </w:r>
    </w:p>
    <w:p w14:paraId="2A45DBD8" w14:textId="573B7B08" w:rsidR="00666D40" w:rsidRPr="00D3797F" w:rsidRDefault="00666D40" w:rsidP="00927EAC">
      <w:pPr>
        <w:pStyle w:val="Heading2"/>
        <w:rPr>
          <w:b/>
          <w:bCs/>
          <w:color w:val="800000"/>
        </w:rPr>
      </w:pPr>
      <w:r w:rsidRPr="00D3797F">
        <w:rPr>
          <w:b/>
          <w:bCs/>
          <w:color w:val="800000"/>
        </w:rPr>
        <w:t>Inflation</w:t>
      </w:r>
      <w:r w:rsidR="00D3797F">
        <w:rPr>
          <w:b/>
          <w:bCs/>
          <w:color w:val="800000"/>
        </w:rPr>
        <w:t xml:space="preserve"> and promotions</w:t>
      </w:r>
    </w:p>
    <w:p w14:paraId="4A3C02BB" w14:textId="4A5CDFB5" w:rsidR="00666D40" w:rsidRDefault="00030ABF" w:rsidP="00472B02">
      <w:pPr>
        <w:pStyle w:val="NoSpacing"/>
      </w:pPr>
      <w:r>
        <w:t>M</w:t>
      </w:r>
      <w:r w:rsidR="000E2A1D">
        <w:t xml:space="preserve">ushroom prices </w:t>
      </w:r>
      <w:r w:rsidR="00F83117">
        <w:t xml:space="preserve">decreased </w:t>
      </w:r>
      <w:r w:rsidR="00AD75ED">
        <w:t xml:space="preserve">slightly </w:t>
      </w:r>
      <w:r w:rsidR="00024D78">
        <w:t>over the</w:t>
      </w:r>
      <w:r w:rsidR="00AD75ED">
        <w:t xml:space="preserve"> past four weeks</w:t>
      </w:r>
      <w:r w:rsidR="00F83117">
        <w:t xml:space="preserve"> on a </w:t>
      </w:r>
      <w:r w:rsidR="00157136">
        <w:t>per pound basis</w:t>
      </w:r>
      <w:r w:rsidR="0081571E">
        <w:t>, which is likely related to the 11.7% increase in promoted dollars</w:t>
      </w:r>
      <w:r w:rsidR="006A1766">
        <w:t xml:space="preserve">. </w:t>
      </w:r>
      <w:r w:rsidR="0090384F">
        <w:t>Across all types and sizes, the av</w:t>
      </w:r>
      <w:r w:rsidR="00A50E59">
        <w:t>erage package price reached $</w:t>
      </w:r>
      <w:r w:rsidR="00E743EA">
        <w:t>2.99</w:t>
      </w:r>
      <w:r w:rsidR="0090384F">
        <w:t xml:space="preserve">, </w:t>
      </w:r>
      <w:r w:rsidR="00A50E59">
        <w:t xml:space="preserve">down </w:t>
      </w:r>
      <w:r w:rsidR="00E743EA">
        <w:t>2.1</w:t>
      </w:r>
      <w:r w:rsidR="00A50E59">
        <w:t>%</w:t>
      </w:r>
      <w:r w:rsidR="0090384F">
        <w:t xml:space="preserve"> from last year. </w:t>
      </w:r>
      <w:r w:rsidR="00024D78">
        <w:t xml:space="preserve">During the </w:t>
      </w:r>
      <w:r w:rsidR="00AD75ED">
        <w:t>full year,</w:t>
      </w:r>
      <w:r w:rsidR="00024D78">
        <w:t xml:space="preserve"> prices </w:t>
      </w:r>
      <w:r w:rsidR="0090384F">
        <w:t xml:space="preserve">increased </w:t>
      </w:r>
      <w:r w:rsidR="00F83117">
        <w:t xml:space="preserve">around </w:t>
      </w:r>
      <w:r w:rsidR="00E743EA">
        <w:t>0.6</w:t>
      </w:r>
      <w:r w:rsidR="0090384F">
        <w:t>% on a per unit basis</w:t>
      </w:r>
      <w:r w:rsidR="00024D78">
        <w:t xml:space="preserve">. </w:t>
      </w:r>
      <w:r w:rsidR="000E2A1D">
        <w:t xml:space="preserve"> </w:t>
      </w:r>
    </w:p>
    <w:p w14:paraId="484C35C9" w14:textId="2EB83AFC" w:rsidR="0094219B" w:rsidRPr="00E72D31" w:rsidRDefault="0094219B" w:rsidP="00472B02">
      <w:pPr>
        <w:pStyle w:val="NoSpacing"/>
        <w:rPr>
          <w:sz w:val="10"/>
          <w:szCs w:val="10"/>
        </w:rPr>
      </w:pPr>
    </w:p>
    <w:tbl>
      <w:tblPr>
        <w:tblStyle w:val="ListTable3-Accent3"/>
        <w:tblW w:w="10075" w:type="dxa"/>
        <w:tblLook w:val="04A0" w:firstRow="1" w:lastRow="0" w:firstColumn="1" w:lastColumn="0" w:noHBand="0" w:noVBand="1"/>
      </w:tblPr>
      <w:tblGrid>
        <w:gridCol w:w="2875"/>
        <w:gridCol w:w="1450"/>
        <w:gridCol w:w="973"/>
        <w:gridCol w:w="909"/>
        <w:gridCol w:w="1776"/>
        <w:gridCol w:w="817"/>
        <w:gridCol w:w="1275"/>
      </w:tblGrid>
      <w:tr w:rsidR="00AD75ED" w:rsidRPr="00124CB7" w14:paraId="6E9D1AEF" w14:textId="162D7E86" w:rsidTr="00F831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shd w:val="clear" w:color="auto" w:fill="800000"/>
          </w:tcPr>
          <w:p w14:paraId="74759AF7" w14:textId="77777777" w:rsidR="00AD75ED" w:rsidRPr="00124CB7" w:rsidRDefault="00AD75ED" w:rsidP="00AD75ED">
            <w:pPr>
              <w:pStyle w:val="NoSpacing"/>
            </w:pPr>
            <w:r w:rsidRPr="00124CB7">
              <w:t>Fresh mushrooms</w:t>
            </w:r>
          </w:p>
        </w:tc>
        <w:tc>
          <w:tcPr>
            <w:tcW w:w="1450" w:type="dxa"/>
            <w:shd w:val="clear" w:color="auto" w:fill="800000"/>
          </w:tcPr>
          <w:p w14:paraId="5EC6EFF0" w14:textId="5D80D079"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A50E59">
              <w:t>1/26/2025</w:t>
            </w:r>
          </w:p>
        </w:tc>
        <w:tc>
          <w:tcPr>
            <w:tcW w:w="973" w:type="dxa"/>
            <w:shd w:val="clear" w:color="auto" w:fill="800000"/>
          </w:tcPr>
          <w:p w14:paraId="10EFADEC" w14:textId="3B28B708"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909" w:type="dxa"/>
            <w:tcBorders>
              <w:right w:val="single" w:sz="4" w:space="0" w:color="auto"/>
            </w:tcBorders>
            <w:shd w:val="clear" w:color="auto" w:fill="800000"/>
          </w:tcPr>
          <w:p w14:paraId="55EFE125" w14:textId="24027876"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c>
          <w:tcPr>
            <w:tcW w:w="1776" w:type="dxa"/>
            <w:tcBorders>
              <w:top w:val="single" w:sz="4" w:space="0" w:color="DC2F02" w:themeColor="accent3"/>
              <w:left w:val="single" w:sz="4" w:space="0" w:color="auto"/>
              <w:bottom w:val="single" w:sz="4" w:space="0" w:color="DC2F02" w:themeColor="accent3"/>
            </w:tcBorders>
            <w:shd w:val="clear" w:color="auto" w:fill="800000"/>
          </w:tcPr>
          <w:p w14:paraId="6A5B944C" w14:textId="46025902"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A50E59">
              <w:t>1/26/2025</w:t>
            </w:r>
          </w:p>
        </w:tc>
        <w:tc>
          <w:tcPr>
            <w:tcW w:w="817" w:type="dxa"/>
            <w:shd w:val="clear" w:color="auto" w:fill="800000"/>
          </w:tcPr>
          <w:p w14:paraId="56551B99" w14:textId="2A90288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1275" w:type="dxa"/>
            <w:shd w:val="clear" w:color="auto" w:fill="800000"/>
          </w:tcPr>
          <w:p w14:paraId="1A109D51" w14:textId="7DD14BD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r>
      <w:tr w:rsidR="00A50E59" w14:paraId="2B35BE12" w14:textId="0A6FF303" w:rsidTr="00F8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5B4CB702" w14:textId="77777777" w:rsidR="00A50E59" w:rsidRPr="00124CB7" w:rsidRDefault="00A50E59" w:rsidP="00A50E59">
            <w:pPr>
              <w:pStyle w:val="NoSpacing"/>
              <w:rPr>
                <w:b w:val="0"/>
                <w:bCs w:val="0"/>
              </w:rPr>
            </w:pPr>
            <w:r>
              <w:rPr>
                <w:b w:val="0"/>
                <w:bCs w:val="0"/>
              </w:rPr>
              <w:t>Price/unit</w:t>
            </w:r>
          </w:p>
        </w:tc>
        <w:tc>
          <w:tcPr>
            <w:tcW w:w="1450" w:type="dxa"/>
          </w:tcPr>
          <w:p w14:paraId="2915A28B" w14:textId="62704B48" w:rsidR="00A50E5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pPr>
            <w:r>
              <w:t>$</w:t>
            </w:r>
            <w:r w:rsidR="00371EA9">
              <w:t>2.99</w:t>
            </w:r>
          </w:p>
        </w:tc>
        <w:tc>
          <w:tcPr>
            <w:tcW w:w="973" w:type="dxa"/>
          </w:tcPr>
          <w:p w14:paraId="3E0967AB" w14:textId="0D0113D9" w:rsidR="00A50E5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pPr>
            <w:r>
              <w:t>-</w:t>
            </w:r>
            <w:r w:rsidR="00E83C6A">
              <w:t>2.1</w:t>
            </w:r>
            <w:r w:rsidRPr="007E7D43">
              <w:t>%</w:t>
            </w:r>
          </w:p>
        </w:tc>
        <w:tc>
          <w:tcPr>
            <w:tcW w:w="909" w:type="dxa"/>
            <w:tcBorders>
              <w:right w:val="single" w:sz="4" w:space="0" w:color="auto"/>
            </w:tcBorders>
          </w:tcPr>
          <w:p w14:paraId="09DAD54E" w14:textId="0680F612" w:rsidR="00A50E5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pPr>
            <w:r>
              <w:t>-</w:t>
            </w:r>
            <w:r w:rsidR="00E83C6A">
              <w:t>1.0</w:t>
            </w:r>
            <w:r w:rsidRPr="007E7D43">
              <w:t>%</w:t>
            </w:r>
          </w:p>
        </w:tc>
        <w:tc>
          <w:tcPr>
            <w:tcW w:w="1776" w:type="dxa"/>
            <w:tcBorders>
              <w:left w:val="single" w:sz="4" w:space="0" w:color="auto"/>
            </w:tcBorders>
          </w:tcPr>
          <w:p w14:paraId="03CA719E" w14:textId="6A030CD2" w:rsidR="00A50E5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pPr>
            <w:r>
              <w:t>$</w:t>
            </w:r>
            <w:r w:rsidR="00E83C6A">
              <w:t>3.03</w:t>
            </w:r>
          </w:p>
        </w:tc>
        <w:tc>
          <w:tcPr>
            <w:tcW w:w="817" w:type="dxa"/>
          </w:tcPr>
          <w:p w14:paraId="08755E5E" w14:textId="213F9E46" w:rsidR="00A50E5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pPr>
            <w:r w:rsidRPr="00B5749F">
              <w:t>+</w:t>
            </w:r>
            <w:r w:rsidR="00E83C6A">
              <w:t>0.6</w:t>
            </w:r>
            <w:r w:rsidRPr="00B5749F">
              <w:t>%</w:t>
            </w:r>
          </w:p>
        </w:tc>
        <w:tc>
          <w:tcPr>
            <w:tcW w:w="1275" w:type="dxa"/>
          </w:tcPr>
          <w:p w14:paraId="19B1F6D2" w14:textId="54DE3797" w:rsidR="00A50E59" w:rsidRDefault="00A50E59" w:rsidP="00A50E59">
            <w:pPr>
              <w:pStyle w:val="NoSpacing"/>
              <w:jc w:val="right"/>
              <w:cnfStyle w:val="000000100000" w:firstRow="0" w:lastRow="0" w:firstColumn="0" w:lastColumn="0" w:oddVBand="0" w:evenVBand="0" w:oddHBand="1" w:evenHBand="0" w:firstRowFirstColumn="0" w:firstRowLastColumn="0" w:lastRowFirstColumn="0" w:lastRowLastColumn="0"/>
            </w:pPr>
            <w:r w:rsidRPr="00B5749F">
              <w:t>+</w:t>
            </w:r>
            <w:r w:rsidR="00E83C6A">
              <w:t>1.9</w:t>
            </w:r>
            <w:r w:rsidRPr="00B5749F">
              <w:t>%</w:t>
            </w:r>
          </w:p>
        </w:tc>
      </w:tr>
      <w:tr w:rsidR="00A50E59" w14:paraId="7C18640F" w14:textId="5B569261" w:rsidTr="00F83117">
        <w:tc>
          <w:tcPr>
            <w:cnfStyle w:val="001000000000" w:firstRow="0" w:lastRow="0" w:firstColumn="1" w:lastColumn="0" w:oddVBand="0" w:evenVBand="0" w:oddHBand="0" w:evenHBand="0" w:firstRowFirstColumn="0" w:firstRowLastColumn="0" w:lastRowFirstColumn="0" w:lastRowLastColumn="0"/>
            <w:tcW w:w="2875" w:type="dxa"/>
          </w:tcPr>
          <w:p w14:paraId="47C97CE0" w14:textId="77777777" w:rsidR="00A50E59" w:rsidRPr="00124CB7" w:rsidRDefault="00A50E59" w:rsidP="00A50E59">
            <w:pPr>
              <w:pStyle w:val="NoSpacing"/>
              <w:rPr>
                <w:b w:val="0"/>
                <w:bCs w:val="0"/>
              </w:rPr>
            </w:pPr>
            <w:r>
              <w:rPr>
                <w:b w:val="0"/>
                <w:bCs w:val="0"/>
              </w:rPr>
              <w:t>Price/volume</w:t>
            </w:r>
          </w:p>
        </w:tc>
        <w:tc>
          <w:tcPr>
            <w:tcW w:w="1450" w:type="dxa"/>
          </w:tcPr>
          <w:p w14:paraId="17C86A08" w14:textId="2BEC6926" w:rsidR="00A50E5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pPr>
            <w:r>
              <w:t>$</w:t>
            </w:r>
            <w:r w:rsidR="00E83C6A">
              <w:t>4.48</w:t>
            </w:r>
          </w:p>
        </w:tc>
        <w:tc>
          <w:tcPr>
            <w:tcW w:w="973" w:type="dxa"/>
          </w:tcPr>
          <w:p w14:paraId="7E986169" w14:textId="34F4EB67" w:rsidR="00A50E5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pPr>
            <w:r>
              <w:t>-</w:t>
            </w:r>
            <w:r w:rsidR="00E83C6A">
              <w:t>3.1</w:t>
            </w:r>
            <w:r w:rsidRPr="007E7D43">
              <w:t>%</w:t>
            </w:r>
          </w:p>
        </w:tc>
        <w:tc>
          <w:tcPr>
            <w:tcW w:w="909" w:type="dxa"/>
            <w:tcBorders>
              <w:right w:val="single" w:sz="4" w:space="0" w:color="auto"/>
            </w:tcBorders>
          </w:tcPr>
          <w:p w14:paraId="36DDF54D" w14:textId="6F562190" w:rsidR="00A50E5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pPr>
            <w:r>
              <w:t>-</w:t>
            </w:r>
            <w:r w:rsidR="00E83C6A">
              <w:t>1.2</w:t>
            </w:r>
            <w:r w:rsidRPr="007E7D43">
              <w:t>%</w:t>
            </w:r>
          </w:p>
        </w:tc>
        <w:tc>
          <w:tcPr>
            <w:tcW w:w="1776" w:type="dxa"/>
            <w:tcBorders>
              <w:top w:val="single" w:sz="4" w:space="0" w:color="DC2F02" w:themeColor="accent3"/>
              <w:left w:val="single" w:sz="4" w:space="0" w:color="auto"/>
              <w:bottom w:val="single" w:sz="4" w:space="0" w:color="DC2F02" w:themeColor="accent3"/>
            </w:tcBorders>
          </w:tcPr>
          <w:p w14:paraId="233A8701" w14:textId="7DFC01AE" w:rsidR="00A50E5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pPr>
            <w:r>
              <w:t>$</w:t>
            </w:r>
            <w:r w:rsidR="00E83C6A">
              <w:t>4.54</w:t>
            </w:r>
          </w:p>
        </w:tc>
        <w:tc>
          <w:tcPr>
            <w:tcW w:w="817" w:type="dxa"/>
          </w:tcPr>
          <w:p w14:paraId="1759FD32" w14:textId="2E840C3F" w:rsidR="00A50E5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pPr>
            <w:r w:rsidRPr="00B5749F">
              <w:t>+</w:t>
            </w:r>
            <w:r w:rsidR="00E83C6A">
              <w:t>0.3</w:t>
            </w:r>
            <w:r w:rsidRPr="00B5749F">
              <w:t>%</w:t>
            </w:r>
          </w:p>
        </w:tc>
        <w:tc>
          <w:tcPr>
            <w:tcW w:w="1275" w:type="dxa"/>
          </w:tcPr>
          <w:p w14:paraId="725313BE" w14:textId="5CE895A9" w:rsidR="00A50E59" w:rsidRDefault="00A50E59" w:rsidP="00A50E59">
            <w:pPr>
              <w:pStyle w:val="NoSpacing"/>
              <w:jc w:val="right"/>
              <w:cnfStyle w:val="000000000000" w:firstRow="0" w:lastRow="0" w:firstColumn="0" w:lastColumn="0" w:oddVBand="0" w:evenVBand="0" w:oddHBand="0" w:evenHBand="0" w:firstRowFirstColumn="0" w:firstRowLastColumn="0" w:lastRowFirstColumn="0" w:lastRowLastColumn="0"/>
            </w:pPr>
            <w:r w:rsidRPr="00B5749F">
              <w:t>+</w:t>
            </w:r>
            <w:r w:rsidR="00E83C6A">
              <w:t>1.4</w:t>
            </w:r>
            <w:r w:rsidRPr="00B5749F">
              <w:t>%</w:t>
            </w:r>
          </w:p>
        </w:tc>
      </w:tr>
    </w:tbl>
    <w:p w14:paraId="5CF68DB9" w14:textId="77777777" w:rsidR="00170260" w:rsidRDefault="00170260" w:rsidP="00170260">
      <w:pPr>
        <w:pStyle w:val="NoSpacing"/>
      </w:pPr>
    </w:p>
    <w:p w14:paraId="611C2D9A" w14:textId="689A17D5" w:rsidR="00170260" w:rsidRDefault="00E72D31" w:rsidP="00170260">
      <w:pPr>
        <w:pStyle w:val="NoSpacing"/>
      </w:pPr>
      <w:r>
        <w:t>Fresh</w:t>
      </w:r>
      <w:r w:rsidR="00266BBD">
        <w:t xml:space="preserve"> m</w:t>
      </w:r>
      <w:r w:rsidR="00865920">
        <w:t xml:space="preserve">ushroom promotions averaged </w:t>
      </w:r>
      <w:r w:rsidR="00EA7EC6">
        <w:t>17.6</w:t>
      </w:r>
      <w:r>
        <w:t xml:space="preserve">% of total dollars during the quad week, </w:t>
      </w:r>
      <w:r w:rsidR="005A72D5">
        <w:t xml:space="preserve">which was </w:t>
      </w:r>
      <w:r w:rsidR="0081571E">
        <w:t>an increase of almost 12% year-over-year</w:t>
      </w:r>
      <w:r w:rsidR="00B672D0">
        <w:t>.</w:t>
      </w:r>
      <w:r w:rsidR="00E508BB">
        <w:t xml:space="preserve"> </w:t>
      </w:r>
    </w:p>
    <w:p w14:paraId="363D2F2B" w14:textId="77777777" w:rsidR="00170260" w:rsidRPr="00E72D31" w:rsidRDefault="00170260" w:rsidP="00170260">
      <w:pPr>
        <w:pStyle w:val="NoSpacing"/>
        <w:rPr>
          <w:sz w:val="10"/>
          <w:szCs w:val="10"/>
        </w:rPr>
      </w:pPr>
    </w:p>
    <w:tbl>
      <w:tblPr>
        <w:tblStyle w:val="ListTable3-Accent3"/>
        <w:tblW w:w="10070" w:type="dxa"/>
        <w:tblLook w:val="04A0" w:firstRow="1" w:lastRow="0" w:firstColumn="1" w:lastColumn="0" w:noHBand="0" w:noVBand="1"/>
      </w:tblPr>
      <w:tblGrid>
        <w:gridCol w:w="3505"/>
        <w:gridCol w:w="1773"/>
        <w:gridCol w:w="1369"/>
        <w:gridCol w:w="2054"/>
        <w:gridCol w:w="1369"/>
      </w:tblGrid>
      <w:tr w:rsidR="00972570" w:rsidRPr="00124CB7" w14:paraId="5DFB9CAB" w14:textId="77777777" w:rsidTr="00F83117">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05" w:type="dxa"/>
            <w:shd w:val="clear" w:color="auto" w:fill="800000"/>
          </w:tcPr>
          <w:p w14:paraId="4168BC1A" w14:textId="77777777" w:rsidR="00972570" w:rsidRPr="00124CB7" w:rsidRDefault="00972570" w:rsidP="009A5A3B">
            <w:pPr>
              <w:pStyle w:val="NoSpacing"/>
            </w:pPr>
            <w:r w:rsidRPr="00124CB7">
              <w:t>Fresh mushrooms</w:t>
            </w:r>
          </w:p>
        </w:tc>
        <w:tc>
          <w:tcPr>
            <w:tcW w:w="1773" w:type="dxa"/>
            <w:shd w:val="clear" w:color="auto" w:fill="800000"/>
          </w:tcPr>
          <w:p w14:paraId="6A0500B8" w14:textId="7EC68813"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A50E59">
              <w:t>1/26/2025</w:t>
            </w:r>
          </w:p>
        </w:tc>
        <w:tc>
          <w:tcPr>
            <w:tcW w:w="1369" w:type="dxa"/>
            <w:tcBorders>
              <w:right w:val="single" w:sz="4" w:space="0" w:color="auto"/>
            </w:tcBorders>
            <w:shd w:val="clear" w:color="auto" w:fill="800000"/>
          </w:tcPr>
          <w:p w14:paraId="5CF9736D" w14:textId="780DB308"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c>
          <w:tcPr>
            <w:tcW w:w="2054" w:type="dxa"/>
            <w:tcBorders>
              <w:top w:val="single" w:sz="4" w:space="0" w:color="DC2F02" w:themeColor="accent3"/>
              <w:left w:val="single" w:sz="4" w:space="0" w:color="auto"/>
              <w:bottom w:val="single" w:sz="4" w:space="0" w:color="DC2F02" w:themeColor="accent3"/>
            </w:tcBorders>
            <w:shd w:val="clear" w:color="auto" w:fill="800000"/>
          </w:tcPr>
          <w:p w14:paraId="413A4F70" w14:textId="5E379BCB"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A50E59">
              <w:t>1/26/2025</w:t>
            </w:r>
          </w:p>
        </w:tc>
        <w:tc>
          <w:tcPr>
            <w:tcW w:w="1369" w:type="dxa"/>
            <w:shd w:val="clear" w:color="auto" w:fill="800000"/>
          </w:tcPr>
          <w:p w14:paraId="75064544" w14:textId="312D7093"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r>
      <w:tr w:rsidR="00D15B2D" w14:paraId="3B76FFA3" w14:textId="78296325" w:rsidTr="00F8311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505" w:type="dxa"/>
          </w:tcPr>
          <w:p w14:paraId="2B5B6C81" w14:textId="6313A9FC" w:rsidR="00D15B2D" w:rsidRDefault="00D15B2D" w:rsidP="00D15B2D">
            <w:pPr>
              <w:pStyle w:val="NoSpacing"/>
              <w:rPr>
                <w:b w:val="0"/>
                <w:bCs w:val="0"/>
              </w:rPr>
            </w:pPr>
            <w:r>
              <w:rPr>
                <w:b w:val="0"/>
                <w:bCs w:val="0"/>
              </w:rPr>
              <w:t>Share of dollars sold on promotion</w:t>
            </w:r>
          </w:p>
        </w:tc>
        <w:tc>
          <w:tcPr>
            <w:tcW w:w="1773" w:type="dxa"/>
          </w:tcPr>
          <w:p w14:paraId="6D5E5F03" w14:textId="124E33F1" w:rsidR="00D15B2D" w:rsidRPr="00D15B2D" w:rsidRDefault="008B7308"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17.6</w:t>
            </w:r>
            <w:r w:rsidR="00D15B2D" w:rsidRPr="00D15B2D">
              <w:rPr>
                <w:rFonts w:ascii="Calibri" w:eastAsia="Calibri" w:hAnsi="Calibri"/>
                <w:kern w:val="24"/>
              </w:rPr>
              <w:t>%</w:t>
            </w:r>
          </w:p>
        </w:tc>
        <w:tc>
          <w:tcPr>
            <w:tcW w:w="1369" w:type="dxa"/>
            <w:tcBorders>
              <w:right w:val="single" w:sz="4" w:space="0" w:color="auto"/>
            </w:tcBorders>
          </w:tcPr>
          <w:p w14:paraId="586FECBD" w14:textId="3BB0265D" w:rsidR="00D15B2D" w:rsidRPr="00D15B2D" w:rsidRDefault="00F83117"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8B7308">
              <w:rPr>
                <w:rFonts w:ascii="Calibri" w:eastAsia="Calibri" w:hAnsi="Calibri"/>
                <w:kern w:val="24"/>
              </w:rPr>
              <w:t>11.7</w:t>
            </w:r>
            <w:r w:rsidR="00D15B2D" w:rsidRPr="00D15B2D">
              <w:rPr>
                <w:rFonts w:ascii="Calibri" w:eastAsia="Calibri" w:hAnsi="Calibri"/>
                <w:kern w:val="24"/>
              </w:rPr>
              <w:t>%</w:t>
            </w:r>
          </w:p>
        </w:tc>
        <w:tc>
          <w:tcPr>
            <w:tcW w:w="2054" w:type="dxa"/>
            <w:tcBorders>
              <w:left w:val="single" w:sz="4" w:space="0" w:color="auto"/>
            </w:tcBorders>
          </w:tcPr>
          <w:p w14:paraId="66CD7DD9" w14:textId="54323300" w:rsidR="00D15B2D" w:rsidRPr="00D15B2D" w:rsidRDefault="008B7308"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18.3</w:t>
            </w:r>
            <w:r w:rsidR="00D15B2D" w:rsidRPr="00D15B2D">
              <w:rPr>
                <w:rFonts w:ascii="Calibri" w:eastAsia="Calibri" w:hAnsi="Calibri"/>
                <w:kern w:val="24"/>
              </w:rPr>
              <w:t>%</w:t>
            </w:r>
          </w:p>
        </w:tc>
        <w:tc>
          <w:tcPr>
            <w:tcW w:w="1369" w:type="dxa"/>
          </w:tcPr>
          <w:p w14:paraId="7461CDF6" w14:textId="360D60A8" w:rsidR="00D15B2D" w:rsidRPr="00D15B2D" w:rsidRDefault="008B7308"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+5.2</w:t>
            </w:r>
            <w:r w:rsidR="00D15B2D" w:rsidRPr="00D15B2D">
              <w:rPr>
                <w:rFonts w:ascii="Calibri" w:eastAsia="Calibri" w:hAnsi="Calibri"/>
                <w:kern w:val="24"/>
              </w:rPr>
              <w:t>%</w:t>
            </w:r>
          </w:p>
        </w:tc>
      </w:tr>
    </w:tbl>
    <w:p w14:paraId="23606064" w14:textId="14059B16"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 xml:space="preserve">Circana, </w:t>
      </w:r>
      <w:r w:rsidRPr="00555250">
        <w:rPr>
          <w:color w:val="7F7F7F" w:themeColor="text1" w:themeTint="80"/>
          <w:sz w:val="16"/>
          <w:szCs w:val="16"/>
        </w:rPr>
        <w:t xml:space="preserve">Integrated Fresh, </w:t>
      </w:r>
      <w:r w:rsidR="00FA0530">
        <w:rPr>
          <w:color w:val="7F7F7F" w:themeColor="text1" w:themeTint="80"/>
          <w:sz w:val="16"/>
          <w:szCs w:val="16"/>
        </w:rPr>
        <w:t>MULO+</w:t>
      </w:r>
      <w:r w:rsidRPr="00555250">
        <w:rPr>
          <w:color w:val="7F7F7F" w:themeColor="text1" w:themeTint="80"/>
          <w:sz w:val="16"/>
          <w:szCs w:val="16"/>
        </w:rPr>
        <w:t xml:space="preserve">,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A50E59">
        <w:rPr>
          <w:color w:val="7F7F7F" w:themeColor="text1" w:themeTint="80"/>
          <w:sz w:val="16"/>
          <w:szCs w:val="16"/>
        </w:rPr>
        <w:t>1/26/2025</w:t>
      </w:r>
    </w:p>
    <w:p w14:paraId="0804BC52" w14:textId="568E8254" w:rsidR="0092088E" w:rsidRDefault="0092088E" w:rsidP="00472B02">
      <w:pPr>
        <w:pStyle w:val="NoSpacing"/>
      </w:pPr>
    </w:p>
    <w:p w14:paraId="59E70896" w14:textId="52CB107E" w:rsidR="004C2808" w:rsidRPr="00D3797F" w:rsidRDefault="004C2808" w:rsidP="004462C1">
      <w:pPr>
        <w:pStyle w:val="Heading2"/>
        <w:rPr>
          <w:b/>
          <w:bCs/>
          <w:color w:val="800000"/>
        </w:rPr>
      </w:pPr>
      <w:r w:rsidRPr="00D3797F">
        <w:rPr>
          <w:b/>
          <w:bCs/>
          <w:color w:val="800000"/>
        </w:rPr>
        <w:t>Additional observations:</w:t>
      </w:r>
    </w:p>
    <w:p w14:paraId="22421914" w14:textId="0F2EE609" w:rsidR="00C9550B" w:rsidRDefault="00C9550B" w:rsidP="009A5A3B">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FA0530">
        <w:rPr>
          <w:color w:val="000000" w:themeColor="text1"/>
        </w:rPr>
        <w:t>$</w:t>
      </w:r>
      <w:r w:rsidR="00EA7EC6">
        <w:rPr>
          <w:color w:val="000000" w:themeColor="text1"/>
        </w:rPr>
        <w:t>727.5</w:t>
      </w:r>
      <w:r w:rsidR="00F565B7">
        <w:rPr>
          <w:color w:val="000000" w:themeColor="text1"/>
        </w:rPr>
        <w:t xml:space="preserve"> million</w:t>
      </w:r>
      <w:r w:rsidR="00B672D0" w:rsidRPr="00B11421">
        <w:rPr>
          <w:color w:val="000000" w:themeColor="text1"/>
        </w:rPr>
        <w:t xml:space="preserve"> in the </w:t>
      </w:r>
      <w:r w:rsidR="00F565B7">
        <w:rPr>
          <w:color w:val="000000" w:themeColor="text1"/>
        </w:rPr>
        <w:t>past year</w:t>
      </w:r>
      <w:r w:rsidR="00195B70">
        <w:rPr>
          <w:color w:val="000000" w:themeColor="text1"/>
        </w:rPr>
        <w:t>, a</w:t>
      </w:r>
      <w:r w:rsidR="00FA0530">
        <w:rPr>
          <w:color w:val="000000" w:themeColor="text1"/>
        </w:rPr>
        <w:t xml:space="preserve"> decrease of </w:t>
      </w:r>
      <w:r w:rsidR="00EA7EC6">
        <w:rPr>
          <w:color w:val="000000" w:themeColor="text1"/>
        </w:rPr>
        <w:t>2.5</w:t>
      </w:r>
      <w:r w:rsidR="00F06A94">
        <w:rPr>
          <w:color w:val="000000" w:themeColor="text1"/>
        </w:rPr>
        <w:t>% versus year-ago levels.</w:t>
      </w:r>
      <w:r w:rsidR="00834A70">
        <w:rPr>
          <w:color w:val="000000" w:themeColor="text1"/>
        </w:rPr>
        <w:t xml:space="preserve"> </w:t>
      </w:r>
      <w:r w:rsidR="00D3797F">
        <w:rPr>
          <w:color w:val="000000" w:themeColor="text1"/>
        </w:rPr>
        <w:t xml:space="preserve">Meanwhile, 24-ounce packages grew </w:t>
      </w:r>
      <w:r w:rsidR="00F565B7">
        <w:rPr>
          <w:color w:val="000000" w:themeColor="text1"/>
        </w:rPr>
        <w:t>dollar, uni</w:t>
      </w:r>
      <w:r w:rsidR="00D3797F">
        <w:rPr>
          <w:color w:val="000000" w:themeColor="text1"/>
        </w:rPr>
        <w:t>t</w:t>
      </w:r>
      <w:r w:rsidR="00F565B7">
        <w:rPr>
          <w:color w:val="000000" w:themeColor="text1"/>
        </w:rPr>
        <w:t xml:space="preserve"> and pound</w:t>
      </w:r>
      <w:r w:rsidR="00D3797F">
        <w:rPr>
          <w:color w:val="000000" w:themeColor="text1"/>
        </w:rPr>
        <w:t xml:space="preserve"> sales versus last year</w:t>
      </w:r>
      <w:r w:rsidR="00F83117">
        <w:rPr>
          <w:color w:val="000000" w:themeColor="text1"/>
        </w:rPr>
        <w:t>, whereas 16-ounce packages had a below-average performance</w:t>
      </w:r>
      <w:r w:rsidR="00F565B7">
        <w:rPr>
          <w:color w:val="000000" w:themeColor="text1"/>
        </w:rPr>
        <w:t xml:space="preserve">. </w:t>
      </w:r>
      <w:r w:rsidR="005A72D5">
        <w:rPr>
          <w:color w:val="000000" w:themeColor="text1"/>
        </w:rPr>
        <w:t>The 24-ounce packages also performed best in the quad-week view.</w:t>
      </w:r>
    </w:p>
    <w:p w14:paraId="39BF4FC8" w14:textId="42459332" w:rsidR="00E72D31" w:rsidRPr="00B04889" w:rsidRDefault="004462C1" w:rsidP="009718A1">
      <w:pPr>
        <w:pStyle w:val="NoSpacing"/>
        <w:numPr>
          <w:ilvl w:val="0"/>
          <w:numId w:val="2"/>
        </w:numPr>
        <w:rPr>
          <w:color w:val="000000" w:themeColor="text1"/>
        </w:rPr>
      </w:pPr>
      <w:r w:rsidRPr="00E72D31">
        <w:rPr>
          <w:color w:val="000000" w:themeColor="text1"/>
          <w:u w:val="single"/>
        </w:rPr>
        <w:t>Organic vs</w:t>
      </w:r>
      <w:r w:rsidR="005B6968" w:rsidRPr="00E72D31">
        <w:rPr>
          <w:color w:val="000000" w:themeColor="text1"/>
          <w:u w:val="single"/>
        </w:rPr>
        <w:t>.</w:t>
      </w:r>
      <w:r w:rsidRPr="00E72D31">
        <w:rPr>
          <w:color w:val="000000" w:themeColor="text1"/>
          <w:u w:val="single"/>
        </w:rPr>
        <w:t xml:space="preserve"> conventional</w:t>
      </w:r>
      <w:r w:rsidRPr="00E72D31">
        <w:rPr>
          <w:color w:val="000000" w:themeColor="text1"/>
        </w:rPr>
        <w:t xml:space="preserve">: Organic </w:t>
      </w:r>
      <w:r w:rsidR="005B6968" w:rsidRPr="00E72D31">
        <w:rPr>
          <w:color w:val="000000" w:themeColor="text1"/>
        </w:rPr>
        <w:t xml:space="preserve">mushrooms </w:t>
      </w:r>
      <w:r w:rsidR="002511F5">
        <w:rPr>
          <w:color w:val="000000" w:themeColor="text1"/>
        </w:rPr>
        <w:t>generated $</w:t>
      </w:r>
      <w:r w:rsidR="00EA7EC6">
        <w:rPr>
          <w:color w:val="000000" w:themeColor="text1"/>
        </w:rPr>
        <w:t>29.2</w:t>
      </w:r>
      <w:r w:rsidR="002511F5">
        <w:rPr>
          <w:color w:val="000000" w:themeColor="text1"/>
        </w:rPr>
        <w:t xml:space="preserve"> million in sales over the</w:t>
      </w:r>
      <w:r w:rsidR="005A72D5">
        <w:rPr>
          <w:color w:val="000000" w:themeColor="text1"/>
        </w:rPr>
        <w:t xml:space="preserve"> quad-week period</w:t>
      </w:r>
      <w:r w:rsidR="00FC3E0A">
        <w:rPr>
          <w:color w:val="000000" w:themeColor="text1"/>
        </w:rPr>
        <w:t xml:space="preserve">, </w:t>
      </w:r>
      <w:r w:rsidR="002511F5">
        <w:rPr>
          <w:color w:val="000000" w:themeColor="text1"/>
        </w:rPr>
        <w:t xml:space="preserve">up </w:t>
      </w:r>
      <w:r w:rsidR="00EA7EC6">
        <w:rPr>
          <w:color w:val="000000" w:themeColor="text1"/>
        </w:rPr>
        <w:t>2.7</w:t>
      </w:r>
      <w:r w:rsidR="002511F5">
        <w:rPr>
          <w:color w:val="000000" w:themeColor="text1"/>
        </w:rPr>
        <w:t>% over year ago levels as well as ahead of the prior two and three years. Additionally, organic mushrooms gained in unit and volume sales</w:t>
      </w:r>
      <w:r w:rsidR="005A72D5">
        <w:rPr>
          <w:color w:val="000000" w:themeColor="text1"/>
        </w:rPr>
        <w:t xml:space="preserve">. The gains were also affected by the shift in the quad-week </w:t>
      </w:r>
      <w:r w:rsidR="005A72D5" w:rsidRPr="00B04889">
        <w:rPr>
          <w:color w:val="000000" w:themeColor="text1"/>
        </w:rPr>
        <w:t xml:space="preserve">ending, at a more subdued level than seen during the past year. </w:t>
      </w:r>
    </w:p>
    <w:p w14:paraId="6D934167" w14:textId="71F79A28" w:rsidR="00B07D7F" w:rsidRPr="00B04889" w:rsidRDefault="002511F5" w:rsidP="009718A1">
      <w:pPr>
        <w:pStyle w:val="NoSpacing"/>
        <w:numPr>
          <w:ilvl w:val="0"/>
          <w:numId w:val="2"/>
        </w:numPr>
        <w:rPr>
          <w:color w:val="000000" w:themeColor="text1"/>
        </w:rPr>
      </w:pPr>
      <w:r w:rsidRPr="00B04889">
        <w:rPr>
          <w:color w:val="000000" w:themeColor="text1"/>
          <w:u w:val="single"/>
        </w:rPr>
        <w:t>Value added</w:t>
      </w:r>
      <w:r w:rsidR="00B11421" w:rsidRPr="00B04889">
        <w:rPr>
          <w:color w:val="000000" w:themeColor="text1"/>
        </w:rPr>
        <w:t xml:space="preserve">: </w:t>
      </w:r>
      <w:r w:rsidR="00B07D7F" w:rsidRPr="00B04889">
        <w:rPr>
          <w:color w:val="000000" w:themeColor="text1"/>
        </w:rPr>
        <w:t>Value added mushrooms represented $</w:t>
      </w:r>
      <w:r w:rsidR="00B04889" w:rsidRPr="00B04889">
        <w:rPr>
          <w:color w:val="000000" w:themeColor="text1"/>
        </w:rPr>
        <w:t>624</w:t>
      </w:r>
      <w:r w:rsidR="00B07D7F" w:rsidRPr="00B04889">
        <w:rPr>
          <w:color w:val="000000" w:themeColor="text1"/>
        </w:rPr>
        <w:t xml:space="preserve"> million in sales in the past year. </w:t>
      </w:r>
      <w:r w:rsidR="005A72D5" w:rsidRPr="00B04889">
        <w:rPr>
          <w:color w:val="000000" w:themeColor="text1"/>
        </w:rPr>
        <w:t xml:space="preserve">Value-added makes up a bigger share of sales than produce in general, however, conventional mushrooms outperformed in the shorter- and longer-time periods. </w:t>
      </w:r>
    </w:p>
    <w:p w14:paraId="5CC8E748" w14:textId="263E13D8" w:rsidR="00300A5F" w:rsidRPr="00E72D31" w:rsidRDefault="00B07D7F" w:rsidP="009718A1">
      <w:pPr>
        <w:pStyle w:val="NoSpacing"/>
        <w:numPr>
          <w:ilvl w:val="0"/>
          <w:numId w:val="2"/>
        </w:numPr>
        <w:rPr>
          <w:color w:val="000000" w:themeColor="text1"/>
        </w:rPr>
      </w:pPr>
      <w:r>
        <w:rPr>
          <w:color w:val="000000" w:themeColor="text1"/>
          <w:u w:val="single"/>
        </w:rPr>
        <w:t>Preparation</w:t>
      </w:r>
      <w:r w:rsidRPr="00B07D7F">
        <w:rPr>
          <w:color w:val="000000" w:themeColor="text1"/>
        </w:rPr>
        <w:t>:</w:t>
      </w:r>
      <w:r w:rsidR="00B32067">
        <w:rPr>
          <w:color w:val="000000" w:themeColor="text1"/>
        </w:rPr>
        <w:t xml:space="preserve"> </w:t>
      </w:r>
      <w:r w:rsidR="00FC51AD">
        <w:rPr>
          <w:color w:val="000000" w:themeColor="text1"/>
        </w:rPr>
        <w:t xml:space="preserve">Within value added, stuffed mushroom sales </w:t>
      </w:r>
      <w:r w:rsidR="00A50E59">
        <w:rPr>
          <w:color w:val="000000" w:themeColor="text1"/>
        </w:rPr>
        <w:t>reached $</w:t>
      </w:r>
      <w:r w:rsidR="00EA7EC6">
        <w:rPr>
          <w:color w:val="000000" w:themeColor="text1"/>
        </w:rPr>
        <w:t>28.0</w:t>
      </w:r>
      <w:r w:rsidR="00F83117">
        <w:rPr>
          <w:color w:val="000000" w:themeColor="text1"/>
        </w:rPr>
        <w:t xml:space="preserve"> million</w:t>
      </w:r>
      <w:r w:rsidR="005A72D5">
        <w:rPr>
          <w:color w:val="000000" w:themeColor="text1"/>
        </w:rPr>
        <w:t xml:space="preserve"> for the year</w:t>
      </w:r>
      <w:r w:rsidR="00F83117">
        <w:rPr>
          <w:color w:val="000000" w:themeColor="text1"/>
        </w:rPr>
        <w:t xml:space="preserve">, which was down </w:t>
      </w:r>
      <w:r w:rsidR="00EA7EC6">
        <w:rPr>
          <w:color w:val="000000" w:themeColor="text1"/>
        </w:rPr>
        <w:t>4.2</w:t>
      </w:r>
      <w:r w:rsidR="00FC51AD">
        <w:rPr>
          <w:color w:val="000000" w:themeColor="text1"/>
        </w:rPr>
        <w:t>% and sl</w:t>
      </w:r>
      <w:r w:rsidR="00A50E59">
        <w:rPr>
          <w:color w:val="000000" w:themeColor="text1"/>
        </w:rPr>
        <w:t xml:space="preserve">iced mushroom sales were down </w:t>
      </w:r>
      <w:r w:rsidR="00EA7EC6">
        <w:rPr>
          <w:color w:val="000000" w:themeColor="text1"/>
        </w:rPr>
        <w:t>4.5</w:t>
      </w:r>
      <w:r w:rsidR="00FC51AD">
        <w:rPr>
          <w:color w:val="000000" w:themeColor="text1"/>
        </w:rPr>
        <w:t xml:space="preserve">% for the year. </w:t>
      </w:r>
    </w:p>
    <w:p w14:paraId="780AB35F" w14:textId="77777777" w:rsidR="000E0D6B" w:rsidRPr="00E72D31" w:rsidRDefault="000E0D6B" w:rsidP="00C9550B">
      <w:pPr>
        <w:pStyle w:val="NoSpacing"/>
        <w:rPr>
          <w:color w:val="000000" w:themeColor="text1"/>
          <w:sz w:val="10"/>
          <w:szCs w:val="10"/>
        </w:rPr>
      </w:pPr>
    </w:p>
    <w:p w14:paraId="612B03EE" w14:textId="535E6394" w:rsidR="000C7E82" w:rsidRPr="00B34EF7" w:rsidRDefault="00782D09" w:rsidP="00C9550B">
      <w:pPr>
        <w:pStyle w:val="NoSpacing"/>
      </w:pPr>
      <w:r w:rsidRPr="00EB30C7">
        <w:rPr>
          <w:color w:val="7F7F7F" w:themeColor="text1" w:themeTint="80"/>
          <w:sz w:val="16"/>
          <w:szCs w:val="16"/>
        </w:rPr>
        <w:t xml:space="preserve">Source: </w:t>
      </w:r>
      <w:r w:rsidR="004C5B27">
        <w:rPr>
          <w:color w:val="7F7F7F" w:themeColor="text1" w:themeTint="80"/>
          <w:sz w:val="16"/>
          <w:szCs w:val="16"/>
        </w:rPr>
        <w:t>Circana</w:t>
      </w:r>
      <w:r w:rsidRPr="00EB30C7">
        <w:rPr>
          <w:color w:val="7F7F7F" w:themeColor="text1" w:themeTint="80"/>
          <w:sz w:val="16"/>
          <w:szCs w:val="16"/>
        </w:rPr>
        <w:t xml:space="preserve">, Integrated Fresh, </w:t>
      </w:r>
      <w:r w:rsidR="00FA0530">
        <w:rPr>
          <w:color w:val="7F7F7F" w:themeColor="text1" w:themeTint="80"/>
          <w:sz w:val="16"/>
          <w:szCs w:val="16"/>
        </w:rPr>
        <w:t>MULO+</w:t>
      </w:r>
      <w:r w:rsidRPr="00EB30C7">
        <w:rPr>
          <w:color w:val="7F7F7F" w:themeColor="text1" w:themeTint="80"/>
          <w:sz w:val="16"/>
          <w:szCs w:val="16"/>
        </w:rPr>
        <w:t xml:space="preserve">,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A50E59">
        <w:rPr>
          <w:color w:val="7F7F7F" w:themeColor="text1" w:themeTint="80"/>
          <w:sz w:val="16"/>
          <w:szCs w:val="16"/>
        </w:rPr>
        <w:t>1/26/2025</w:t>
      </w:r>
      <w:r w:rsidR="00B34EF7">
        <w:t xml:space="preserve"> </w:t>
      </w:r>
    </w:p>
    <w:sectPr w:rsidR="000C7E82"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BC7F" w14:textId="77777777" w:rsidR="00F553BA" w:rsidRDefault="00F553BA" w:rsidP="004E49DD">
      <w:pPr>
        <w:spacing w:after="0" w:line="240" w:lineRule="auto"/>
      </w:pPr>
      <w:r>
        <w:separator/>
      </w:r>
    </w:p>
  </w:endnote>
  <w:endnote w:type="continuationSeparator" w:id="0">
    <w:p w14:paraId="6D9E3281" w14:textId="77777777" w:rsidR="00F553BA" w:rsidRDefault="00F553BA"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4E48" w14:textId="77777777" w:rsidR="00F553BA" w:rsidRDefault="00F553BA" w:rsidP="004E49DD">
      <w:pPr>
        <w:spacing w:after="0" w:line="240" w:lineRule="auto"/>
      </w:pPr>
      <w:r>
        <w:separator/>
      </w:r>
    </w:p>
  </w:footnote>
  <w:footnote w:type="continuationSeparator" w:id="0">
    <w:p w14:paraId="36B64EB2" w14:textId="77777777" w:rsidR="00F553BA" w:rsidRDefault="00F553BA"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87C96"/>
    <w:multiLevelType w:val="hybridMultilevel"/>
    <w:tmpl w:val="BDBA23DE"/>
    <w:lvl w:ilvl="0" w:tplc="648CDD64">
      <w:start w:val="1"/>
      <w:numFmt w:val="bullet"/>
      <w:lvlText w:val=""/>
      <w:lvlJc w:val="left"/>
      <w:pPr>
        <w:tabs>
          <w:tab w:val="num" w:pos="720"/>
        </w:tabs>
        <w:ind w:left="720" w:hanging="360"/>
      </w:pPr>
      <w:rPr>
        <w:rFonts w:ascii="Wingdings" w:hAnsi="Wingdings" w:hint="default"/>
      </w:rPr>
    </w:lvl>
    <w:lvl w:ilvl="1" w:tplc="E13AF354" w:tentative="1">
      <w:start w:val="1"/>
      <w:numFmt w:val="bullet"/>
      <w:lvlText w:val=""/>
      <w:lvlJc w:val="left"/>
      <w:pPr>
        <w:tabs>
          <w:tab w:val="num" w:pos="1440"/>
        </w:tabs>
        <w:ind w:left="1440" w:hanging="360"/>
      </w:pPr>
      <w:rPr>
        <w:rFonts w:ascii="Wingdings" w:hAnsi="Wingdings" w:hint="default"/>
      </w:rPr>
    </w:lvl>
    <w:lvl w:ilvl="2" w:tplc="5F6C3E82" w:tentative="1">
      <w:start w:val="1"/>
      <w:numFmt w:val="bullet"/>
      <w:lvlText w:val=""/>
      <w:lvlJc w:val="left"/>
      <w:pPr>
        <w:tabs>
          <w:tab w:val="num" w:pos="2160"/>
        </w:tabs>
        <w:ind w:left="2160" w:hanging="360"/>
      </w:pPr>
      <w:rPr>
        <w:rFonts w:ascii="Wingdings" w:hAnsi="Wingdings" w:hint="default"/>
      </w:rPr>
    </w:lvl>
    <w:lvl w:ilvl="3" w:tplc="77EC3CA6" w:tentative="1">
      <w:start w:val="1"/>
      <w:numFmt w:val="bullet"/>
      <w:lvlText w:val=""/>
      <w:lvlJc w:val="left"/>
      <w:pPr>
        <w:tabs>
          <w:tab w:val="num" w:pos="2880"/>
        </w:tabs>
        <w:ind w:left="2880" w:hanging="360"/>
      </w:pPr>
      <w:rPr>
        <w:rFonts w:ascii="Wingdings" w:hAnsi="Wingdings" w:hint="default"/>
      </w:rPr>
    </w:lvl>
    <w:lvl w:ilvl="4" w:tplc="F4AE55C4" w:tentative="1">
      <w:start w:val="1"/>
      <w:numFmt w:val="bullet"/>
      <w:lvlText w:val=""/>
      <w:lvlJc w:val="left"/>
      <w:pPr>
        <w:tabs>
          <w:tab w:val="num" w:pos="3600"/>
        </w:tabs>
        <w:ind w:left="3600" w:hanging="360"/>
      </w:pPr>
      <w:rPr>
        <w:rFonts w:ascii="Wingdings" w:hAnsi="Wingdings" w:hint="default"/>
      </w:rPr>
    </w:lvl>
    <w:lvl w:ilvl="5" w:tplc="9F5AA64E" w:tentative="1">
      <w:start w:val="1"/>
      <w:numFmt w:val="bullet"/>
      <w:lvlText w:val=""/>
      <w:lvlJc w:val="left"/>
      <w:pPr>
        <w:tabs>
          <w:tab w:val="num" w:pos="4320"/>
        </w:tabs>
        <w:ind w:left="4320" w:hanging="360"/>
      </w:pPr>
      <w:rPr>
        <w:rFonts w:ascii="Wingdings" w:hAnsi="Wingdings" w:hint="default"/>
      </w:rPr>
    </w:lvl>
    <w:lvl w:ilvl="6" w:tplc="8C10A300" w:tentative="1">
      <w:start w:val="1"/>
      <w:numFmt w:val="bullet"/>
      <w:lvlText w:val=""/>
      <w:lvlJc w:val="left"/>
      <w:pPr>
        <w:tabs>
          <w:tab w:val="num" w:pos="5040"/>
        </w:tabs>
        <w:ind w:left="5040" w:hanging="360"/>
      </w:pPr>
      <w:rPr>
        <w:rFonts w:ascii="Wingdings" w:hAnsi="Wingdings" w:hint="default"/>
      </w:rPr>
    </w:lvl>
    <w:lvl w:ilvl="7" w:tplc="EA264E74" w:tentative="1">
      <w:start w:val="1"/>
      <w:numFmt w:val="bullet"/>
      <w:lvlText w:val=""/>
      <w:lvlJc w:val="left"/>
      <w:pPr>
        <w:tabs>
          <w:tab w:val="num" w:pos="5760"/>
        </w:tabs>
        <w:ind w:left="5760" w:hanging="360"/>
      </w:pPr>
      <w:rPr>
        <w:rFonts w:ascii="Wingdings" w:hAnsi="Wingdings" w:hint="default"/>
      </w:rPr>
    </w:lvl>
    <w:lvl w:ilvl="8" w:tplc="19F884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E222FAB"/>
    <w:multiLevelType w:val="hybridMultilevel"/>
    <w:tmpl w:val="D3A4B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137452"/>
    <w:multiLevelType w:val="hybridMultilevel"/>
    <w:tmpl w:val="9800D6F0"/>
    <w:lvl w:ilvl="0" w:tplc="6F08E3BE">
      <w:start w:val="1"/>
      <w:numFmt w:val="bullet"/>
      <w:lvlText w:val=""/>
      <w:lvlJc w:val="left"/>
      <w:pPr>
        <w:tabs>
          <w:tab w:val="num" w:pos="720"/>
        </w:tabs>
        <w:ind w:left="720" w:hanging="360"/>
      </w:pPr>
      <w:rPr>
        <w:rFonts w:ascii="Wingdings" w:hAnsi="Wingdings" w:hint="default"/>
      </w:rPr>
    </w:lvl>
    <w:lvl w:ilvl="1" w:tplc="B6C4224E" w:tentative="1">
      <w:start w:val="1"/>
      <w:numFmt w:val="bullet"/>
      <w:lvlText w:val=""/>
      <w:lvlJc w:val="left"/>
      <w:pPr>
        <w:tabs>
          <w:tab w:val="num" w:pos="1440"/>
        </w:tabs>
        <w:ind w:left="1440" w:hanging="360"/>
      </w:pPr>
      <w:rPr>
        <w:rFonts w:ascii="Wingdings" w:hAnsi="Wingdings" w:hint="default"/>
      </w:rPr>
    </w:lvl>
    <w:lvl w:ilvl="2" w:tplc="4D087FC6" w:tentative="1">
      <w:start w:val="1"/>
      <w:numFmt w:val="bullet"/>
      <w:lvlText w:val=""/>
      <w:lvlJc w:val="left"/>
      <w:pPr>
        <w:tabs>
          <w:tab w:val="num" w:pos="2160"/>
        </w:tabs>
        <w:ind w:left="2160" w:hanging="360"/>
      </w:pPr>
      <w:rPr>
        <w:rFonts w:ascii="Wingdings" w:hAnsi="Wingdings" w:hint="default"/>
      </w:rPr>
    </w:lvl>
    <w:lvl w:ilvl="3" w:tplc="65FAB55C" w:tentative="1">
      <w:start w:val="1"/>
      <w:numFmt w:val="bullet"/>
      <w:lvlText w:val=""/>
      <w:lvlJc w:val="left"/>
      <w:pPr>
        <w:tabs>
          <w:tab w:val="num" w:pos="2880"/>
        </w:tabs>
        <w:ind w:left="2880" w:hanging="360"/>
      </w:pPr>
      <w:rPr>
        <w:rFonts w:ascii="Wingdings" w:hAnsi="Wingdings" w:hint="default"/>
      </w:rPr>
    </w:lvl>
    <w:lvl w:ilvl="4" w:tplc="185CF4B0" w:tentative="1">
      <w:start w:val="1"/>
      <w:numFmt w:val="bullet"/>
      <w:lvlText w:val=""/>
      <w:lvlJc w:val="left"/>
      <w:pPr>
        <w:tabs>
          <w:tab w:val="num" w:pos="3600"/>
        </w:tabs>
        <w:ind w:left="3600" w:hanging="360"/>
      </w:pPr>
      <w:rPr>
        <w:rFonts w:ascii="Wingdings" w:hAnsi="Wingdings" w:hint="default"/>
      </w:rPr>
    </w:lvl>
    <w:lvl w:ilvl="5" w:tplc="867CDEDA" w:tentative="1">
      <w:start w:val="1"/>
      <w:numFmt w:val="bullet"/>
      <w:lvlText w:val=""/>
      <w:lvlJc w:val="left"/>
      <w:pPr>
        <w:tabs>
          <w:tab w:val="num" w:pos="4320"/>
        </w:tabs>
        <w:ind w:left="4320" w:hanging="360"/>
      </w:pPr>
      <w:rPr>
        <w:rFonts w:ascii="Wingdings" w:hAnsi="Wingdings" w:hint="default"/>
      </w:rPr>
    </w:lvl>
    <w:lvl w:ilvl="6" w:tplc="EDC41216" w:tentative="1">
      <w:start w:val="1"/>
      <w:numFmt w:val="bullet"/>
      <w:lvlText w:val=""/>
      <w:lvlJc w:val="left"/>
      <w:pPr>
        <w:tabs>
          <w:tab w:val="num" w:pos="5040"/>
        </w:tabs>
        <w:ind w:left="5040" w:hanging="360"/>
      </w:pPr>
      <w:rPr>
        <w:rFonts w:ascii="Wingdings" w:hAnsi="Wingdings" w:hint="default"/>
      </w:rPr>
    </w:lvl>
    <w:lvl w:ilvl="7" w:tplc="4C782DCE" w:tentative="1">
      <w:start w:val="1"/>
      <w:numFmt w:val="bullet"/>
      <w:lvlText w:val=""/>
      <w:lvlJc w:val="left"/>
      <w:pPr>
        <w:tabs>
          <w:tab w:val="num" w:pos="5760"/>
        </w:tabs>
        <w:ind w:left="5760" w:hanging="360"/>
      </w:pPr>
      <w:rPr>
        <w:rFonts w:ascii="Wingdings" w:hAnsi="Wingdings" w:hint="default"/>
      </w:rPr>
    </w:lvl>
    <w:lvl w:ilvl="8" w:tplc="8112F4A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45080">
    <w:abstractNumId w:val="17"/>
  </w:num>
  <w:num w:numId="2" w16cid:durableId="755319505">
    <w:abstractNumId w:val="20"/>
  </w:num>
  <w:num w:numId="3" w16cid:durableId="1197693978">
    <w:abstractNumId w:val="23"/>
  </w:num>
  <w:num w:numId="4" w16cid:durableId="1059939201">
    <w:abstractNumId w:val="10"/>
  </w:num>
  <w:num w:numId="5" w16cid:durableId="15885455">
    <w:abstractNumId w:val="28"/>
  </w:num>
  <w:num w:numId="6" w16cid:durableId="317459083">
    <w:abstractNumId w:val="21"/>
  </w:num>
  <w:num w:numId="7" w16cid:durableId="2007898164">
    <w:abstractNumId w:val="13"/>
  </w:num>
  <w:num w:numId="8" w16cid:durableId="1842235783">
    <w:abstractNumId w:val="8"/>
  </w:num>
  <w:num w:numId="9" w16cid:durableId="1716537811">
    <w:abstractNumId w:val="5"/>
  </w:num>
  <w:num w:numId="10" w16cid:durableId="1800997817">
    <w:abstractNumId w:val="25"/>
  </w:num>
  <w:num w:numId="11" w16cid:durableId="1168131299">
    <w:abstractNumId w:val="7"/>
  </w:num>
  <w:num w:numId="12" w16cid:durableId="1406608412">
    <w:abstractNumId w:val="24"/>
  </w:num>
  <w:num w:numId="13" w16cid:durableId="1915431565">
    <w:abstractNumId w:val="11"/>
  </w:num>
  <w:num w:numId="14" w16cid:durableId="1687057166">
    <w:abstractNumId w:val="15"/>
  </w:num>
  <w:num w:numId="15" w16cid:durableId="543757485">
    <w:abstractNumId w:val="31"/>
  </w:num>
  <w:num w:numId="16" w16cid:durableId="224149964">
    <w:abstractNumId w:val="0"/>
  </w:num>
  <w:num w:numId="17" w16cid:durableId="1924879007">
    <w:abstractNumId w:val="18"/>
  </w:num>
  <w:num w:numId="18" w16cid:durableId="591208936">
    <w:abstractNumId w:val="30"/>
  </w:num>
  <w:num w:numId="19" w16cid:durableId="343365353">
    <w:abstractNumId w:val="16"/>
  </w:num>
  <w:num w:numId="20" w16cid:durableId="191039566">
    <w:abstractNumId w:val="26"/>
  </w:num>
  <w:num w:numId="21" w16cid:durableId="1755202376">
    <w:abstractNumId w:val="14"/>
  </w:num>
  <w:num w:numId="22" w16cid:durableId="954024620">
    <w:abstractNumId w:val="1"/>
  </w:num>
  <w:num w:numId="23" w16cid:durableId="762727844">
    <w:abstractNumId w:val="4"/>
  </w:num>
  <w:num w:numId="24" w16cid:durableId="1742799539">
    <w:abstractNumId w:val="22"/>
  </w:num>
  <w:num w:numId="25" w16cid:durableId="2146845420">
    <w:abstractNumId w:val="27"/>
  </w:num>
  <w:num w:numId="26" w16cid:durableId="669870375">
    <w:abstractNumId w:val="3"/>
  </w:num>
  <w:num w:numId="27" w16cid:durableId="782574928">
    <w:abstractNumId w:val="6"/>
  </w:num>
  <w:num w:numId="28" w16cid:durableId="951202378">
    <w:abstractNumId w:val="29"/>
  </w:num>
  <w:num w:numId="29" w16cid:durableId="1693414758">
    <w:abstractNumId w:val="2"/>
  </w:num>
  <w:num w:numId="30" w16cid:durableId="969750065">
    <w:abstractNumId w:val="19"/>
  </w:num>
  <w:num w:numId="31" w16cid:durableId="787311319">
    <w:abstractNumId w:val="9"/>
  </w:num>
  <w:num w:numId="32" w16cid:durableId="354817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073AF"/>
    <w:rsid w:val="00014870"/>
    <w:rsid w:val="00015E7B"/>
    <w:rsid w:val="00024D78"/>
    <w:rsid w:val="00026928"/>
    <w:rsid w:val="00030ABF"/>
    <w:rsid w:val="00031FFF"/>
    <w:rsid w:val="00035D16"/>
    <w:rsid w:val="0003642F"/>
    <w:rsid w:val="00040942"/>
    <w:rsid w:val="0004266D"/>
    <w:rsid w:val="00044279"/>
    <w:rsid w:val="00047054"/>
    <w:rsid w:val="00052654"/>
    <w:rsid w:val="0005390A"/>
    <w:rsid w:val="0005415B"/>
    <w:rsid w:val="00057984"/>
    <w:rsid w:val="00070F7C"/>
    <w:rsid w:val="00072B0E"/>
    <w:rsid w:val="0007328F"/>
    <w:rsid w:val="00074705"/>
    <w:rsid w:val="0007660D"/>
    <w:rsid w:val="000809C3"/>
    <w:rsid w:val="00085508"/>
    <w:rsid w:val="00085F10"/>
    <w:rsid w:val="00087F7E"/>
    <w:rsid w:val="00090109"/>
    <w:rsid w:val="0009067E"/>
    <w:rsid w:val="00092E55"/>
    <w:rsid w:val="000963FA"/>
    <w:rsid w:val="0009676C"/>
    <w:rsid w:val="000A4146"/>
    <w:rsid w:val="000C03B1"/>
    <w:rsid w:val="000C1DF9"/>
    <w:rsid w:val="000C29FA"/>
    <w:rsid w:val="000C3CC4"/>
    <w:rsid w:val="000C7E82"/>
    <w:rsid w:val="000D5A69"/>
    <w:rsid w:val="000D7A79"/>
    <w:rsid w:val="000E0D6B"/>
    <w:rsid w:val="000E2A1D"/>
    <w:rsid w:val="000E537C"/>
    <w:rsid w:val="000E61FF"/>
    <w:rsid w:val="000F31B1"/>
    <w:rsid w:val="001026FB"/>
    <w:rsid w:val="001055A7"/>
    <w:rsid w:val="00105C56"/>
    <w:rsid w:val="001119BD"/>
    <w:rsid w:val="00113A33"/>
    <w:rsid w:val="0011683C"/>
    <w:rsid w:val="00117FE8"/>
    <w:rsid w:val="00124C8B"/>
    <w:rsid w:val="00124CB7"/>
    <w:rsid w:val="00133971"/>
    <w:rsid w:val="00137C12"/>
    <w:rsid w:val="00142A42"/>
    <w:rsid w:val="00145E27"/>
    <w:rsid w:val="00145E9F"/>
    <w:rsid w:val="00154309"/>
    <w:rsid w:val="00157136"/>
    <w:rsid w:val="00164656"/>
    <w:rsid w:val="00170260"/>
    <w:rsid w:val="00181944"/>
    <w:rsid w:val="00184281"/>
    <w:rsid w:val="00195B70"/>
    <w:rsid w:val="001A2890"/>
    <w:rsid w:val="001A33F9"/>
    <w:rsid w:val="001A4D44"/>
    <w:rsid w:val="001A601E"/>
    <w:rsid w:val="001B1351"/>
    <w:rsid w:val="001B18A2"/>
    <w:rsid w:val="001B68E6"/>
    <w:rsid w:val="001B762B"/>
    <w:rsid w:val="001C4DB2"/>
    <w:rsid w:val="001C7D0B"/>
    <w:rsid w:val="001D16CA"/>
    <w:rsid w:val="001D2675"/>
    <w:rsid w:val="001D4C76"/>
    <w:rsid w:val="001E7C8B"/>
    <w:rsid w:val="002007AF"/>
    <w:rsid w:val="00200AD1"/>
    <w:rsid w:val="00201075"/>
    <w:rsid w:val="00205BAF"/>
    <w:rsid w:val="0022081A"/>
    <w:rsid w:val="00221F2D"/>
    <w:rsid w:val="00222054"/>
    <w:rsid w:val="002225C6"/>
    <w:rsid w:val="00224A21"/>
    <w:rsid w:val="002253FE"/>
    <w:rsid w:val="0022580E"/>
    <w:rsid w:val="00226D0D"/>
    <w:rsid w:val="00226EF3"/>
    <w:rsid w:val="00232F2D"/>
    <w:rsid w:val="00240137"/>
    <w:rsid w:val="0024111A"/>
    <w:rsid w:val="002437CE"/>
    <w:rsid w:val="00245EFD"/>
    <w:rsid w:val="00250C2D"/>
    <w:rsid w:val="002511F5"/>
    <w:rsid w:val="00251BBC"/>
    <w:rsid w:val="00253F46"/>
    <w:rsid w:val="00262603"/>
    <w:rsid w:val="00264BA7"/>
    <w:rsid w:val="00264EDA"/>
    <w:rsid w:val="00266BBD"/>
    <w:rsid w:val="002712E8"/>
    <w:rsid w:val="00273580"/>
    <w:rsid w:val="00276C09"/>
    <w:rsid w:val="00277D7C"/>
    <w:rsid w:val="00281498"/>
    <w:rsid w:val="0028314E"/>
    <w:rsid w:val="00283776"/>
    <w:rsid w:val="00283DB2"/>
    <w:rsid w:val="00284A86"/>
    <w:rsid w:val="00287B67"/>
    <w:rsid w:val="0029118F"/>
    <w:rsid w:val="00291F75"/>
    <w:rsid w:val="00292678"/>
    <w:rsid w:val="002952B2"/>
    <w:rsid w:val="002B3879"/>
    <w:rsid w:val="002B7DCE"/>
    <w:rsid w:val="002B7E48"/>
    <w:rsid w:val="002E2CD2"/>
    <w:rsid w:val="002E6000"/>
    <w:rsid w:val="002F23A1"/>
    <w:rsid w:val="002F442E"/>
    <w:rsid w:val="00300A5F"/>
    <w:rsid w:val="003045B7"/>
    <w:rsid w:val="003070A2"/>
    <w:rsid w:val="0031233D"/>
    <w:rsid w:val="00312734"/>
    <w:rsid w:val="00314DA1"/>
    <w:rsid w:val="00322039"/>
    <w:rsid w:val="003222DB"/>
    <w:rsid w:val="003223C7"/>
    <w:rsid w:val="00323F77"/>
    <w:rsid w:val="003263AC"/>
    <w:rsid w:val="003305B1"/>
    <w:rsid w:val="00337F18"/>
    <w:rsid w:val="00347118"/>
    <w:rsid w:val="00347E3A"/>
    <w:rsid w:val="003516FA"/>
    <w:rsid w:val="00351F79"/>
    <w:rsid w:val="003534A1"/>
    <w:rsid w:val="003621B3"/>
    <w:rsid w:val="00362BB1"/>
    <w:rsid w:val="00363853"/>
    <w:rsid w:val="003648C5"/>
    <w:rsid w:val="00371EA9"/>
    <w:rsid w:val="00372196"/>
    <w:rsid w:val="00375863"/>
    <w:rsid w:val="0039393A"/>
    <w:rsid w:val="00395541"/>
    <w:rsid w:val="00396448"/>
    <w:rsid w:val="003A3323"/>
    <w:rsid w:val="003A5AFE"/>
    <w:rsid w:val="003A6A4B"/>
    <w:rsid w:val="003B4DEB"/>
    <w:rsid w:val="003B4E77"/>
    <w:rsid w:val="003C014B"/>
    <w:rsid w:val="003C1DD2"/>
    <w:rsid w:val="003C4CCE"/>
    <w:rsid w:val="003C72DD"/>
    <w:rsid w:val="003C7AA5"/>
    <w:rsid w:val="003D184D"/>
    <w:rsid w:val="003D3BDA"/>
    <w:rsid w:val="003D3C99"/>
    <w:rsid w:val="003D5B00"/>
    <w:rsid w:val="003D6A0F"/>
    <w:rsid w:val="003E466E"/>
    <w:rsid w:val="003E61D0"/>
    <w:rsid w:val="003E7319"/>
    <w:rsid w:val="003E75D3"/>
    <w:rsid w:val="003F4A65"/>
    <w:rsid w:val="003F7344"/>
    <w:rsid w:val="003F77CF"/>
    <w:rsid w:val="003F7D52"/>
    <w:rsid w:val="00400111"/>
    <w:rsid w:val="00403666"/>
    <w:rsid w:val="00406762"/>
    <w:rsid w:val="00410F05"/>
    <w:rsid w:val="00411710"/>
    <w:rsid w:val="004147E0"/>
    <w:rsid w:val="00417945"/>
    <w:rsid w:val="00421D7D"/>
    <w:rsid w:val="00421E2A"/>
    <w:rsid w:val="00423CCF"/>
    <w:rsid w:val="00424BD4"/>
    <w:rsid w:val="00425C26"/>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11FD"/>
    <w:rsid w:val="00483711"/>
    <w:rsid w:val="00485429"/>
    <w:rsid w:val="0048662A"/>
    <w:rsid w:val="00487F75"/>
    <w:rsid w:val="00493AD2"/>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04E2"/>
    <w:rsid w:val="004F4C4D"/>
    <w:rsid w:val="004F7487"/>
    <w:rsid w:val="00504377"/>
    <w:rsid w:val="00504861"/>
    <w:rsid w:val="005049A9"/>
    <w:rsid w:val="00510C02"/>
    <w:rsid w:val="00511CD0"/>
    <w:rsid w:val="005233A4"/>
    <w:rsid w:val="00525F06"/>
    <w:rsid w:val="00526E95"/>
    <w:rsid w:val="00527BE9"/>
    <w:rsid w:val="00535D22"/>
    <w:rsid w:val="0054182D"/>
    <w:rsid w:val="00541AFF"/>
    <w:rsid w:val="00542C57"/>
    <w:rsid w:val="00543607"/>
    <w:rsid w:val="0055095F"/>
    <w:rsid w:val="00551949"/>
    <w:rsid w:val="00552C5D"/>
    <w:rsid w:val="005547EE"/>
    <w:rsid w:val="00555250"/>
    <w:rsid w:val="005571F3"/>
    <w:rsid w:val="00562346"/>
    <w:rsid w:val="0056284A"/>
    <w:rsid w:val="00567EE0"/>
    <w:rsid w:val="00591D5D"/>
    <w:rsid w:val="0059588E"/>
    <w:rsid w:val="005A3316"/>
    <w:rsid w:val="005A54F2"/>
    <w:rsid w:val="005A72D5"/>
    <w:rsid w:val="005B1FEE"/>
    <w:rsid w:val="005B6968"/>
    <w:rsid w:val="005C6AEE"/>
    <w:rsid w:val="005C75C7"/>
    <w:rsid w:val="005E1A66"/>
    <w:rsid w:val="005E212C"/>
    <w:rsid w:val="005E5127"/>
    <w:rsid w:val="005E5FEF"/>
    <w:rsid w:val="005E7FB2"/>
    <w:rsid w:val="005F1173"/>
    <w:rsid w:val="006035CB"/>
    <w:rsid w:val="00606FA3"/>
    <w:rsid w:val="00611140"/>
    <w:rsid w:val="00612308"/>
    <w:rsid w:val="00615709"/>
    <w:rsid w:val="00617504"/>
    <w:rsid w:val="00617712"/>
    <w:rsid w:val="0062044B"/>
    <w:rsid w:val="00620ED9"/>
    <w:rsid w:val="00621E2A"/>
    <w:rsid w:val="00630F34"/>
    <w:rsid w:val="00632993"/>
    <w:rsid w:val="0064102A"/>
    <w:rsid w:val="00645A58"/>
    <w:rsid w:val="00653B33"/>
    <w:rsid w:val="006617FB"/>
    <w:rsid w:val="006636C7"/>
    <w:rsid w:val="00663846"/>
    <w:rsid w:val="00666D40"/>
    <w:rsid w:val="006673B8"/>
    <w:rsid w:val="0066746E"/>
    <w:rsid w:val="00677889"/>
    <w:rsid w:val="00684918"/>
    <w:rsid w:val="00691846"/>
    <w:rsid w:val="00694050"/>
    <w:rsid w:val="00697E4D"/>
    <w:rsid w:val="006A1766"/>
    <w:rsid w:val="006A7A6E"/>
    <w:rsid w:val="006C1B19"/>
    <w:rsid w:val="006C31E3"/>
    <w:rsid w:val="006C6780"/>
    <w:rsid w:val="006D5DC2"/>
    <w:rsid w:val="006E50F3"/>
    <w:rsid w:val="006F1F55"/>
    <w:rsid w:val="006F64AE"/>
    <w:rsid w:val="006F765A"/>
    <w:rsid w:val="00705769"/>
    <w:rsid w:val="00706FA9"/>
    <w:rsid w:val="007070AC"/>
    <w:rsid w:val="0071051A"/>
    <w:rsid w:val="007106F4"/>
    <w:rsid w:val="00727F74"/>
    <w:rsid w:val="00730897"/>
    <w:rsid w:val="00731933"/>
    <w:rsid w:val="00731BCD"/>
    <w:rsid w:val="00734289"/>
    <w:rsid w:val="00743D95"/>
    <w:rsid w:val="007501A6"/>
    <w:rsid w:val="00752CD4"/>
    <w:rsid w:val="00757C0B"/>
    <w:rsid w:val="007670E1"/>
    <w:rsid w:val="007764C7"/>
    <w:rsid w:val="00782D09"/>
    <w:rsid w:val="00785D0D"/>
    <w:rsid w:val="00787068"/>
    <w:rsid w:val="00787BBD"/>
    <w:rsid w:val="007946B0"/>
    <w:rsid w:val="00795483"/>
    <w:rsid w:val="007A01C9"/>
    <w:rsid w:val="007A0B40"/>
    <w:rsid w:val="007A67D7"/>
    <w:rsid w:val="007B4A25"/>
    <w:rsid w:val="007C1D26"/>
    <w:rsid w:val="007C4638"/>
    <w:rsid w:val="007C6DB2"/>
    <w:rsid w:val="007D30DA"/>
    <w:rsid w:val="007D3393"/>
    <w:rsid w:val="007D33D8"/>
    <w:rsid w:val="007D3D1C"/>
    <w:rsid w:val="007F098A"/>
    <w:rsid w:val="007F1F55"/>
    <w:rsid w:val="007F2EF8"/>
    <w:rsid w:val="007F35D3"/>
    <w:rsid w:val="007F7149"/>
    <w:rsid w:val="007F7823"/>
    <w:rsid w:val="00802E32"/>
    <w:rsid w:val="00807BB4"/>
    <w:rsid w:val="00810052"/>
    <w:rsid w:val="00810777"/>
    <w:rsid w:val="0081571E"/>
    <w:rsid w:val="0081583F"/>
    <w:rsid w:val="00826014"/>
    <w:rsid w:val="0083255B"/>
    <w:rsid w:val="00832F0A"/>
    <w:rsid w:val="00834A70"/>
    <w:rsid w:val="00837283"/>
    <w:rsid w:val="00851AC9"/>
    <w:rsid w:val="00851FDB"/>
    <w:rsid w:val="0086198D"/>
    <w:rsid w:val="008627B8"/>
    <w:rsid w:val="00863641"/>
    <w:rsid w:val="0086536E"/>
    <w:rsid w:val="00865920"/>
    <w:rsid w:val="00866A7D"/>
    <w:rsid w:val="008717C6"/>
    <w:rsid w:val="00873884"/>
    <w:rsid w:val="00880E1A"/>
    <w:rsid w:val="008815E3"/>
    <w:rsid w:val="008857EE"/>
    <w:rsid w:val="00891F41"/>
    <w:rsid w:val="0089208F"/>
    <w:rsid w:val="008A084A"/>
    <w:rsid w:val="008A1DBB"/>
    <w:rsid w:val="008A56E2"/>
    <w:rsid w:val="008B128D"/>
    <w:rsid w:val="008B46B0"/>
    <w:rsid w:val="008B59F7"/>
    <w:rsid w:val="008B633D"/>
    <w:rsid w:val="008B6971"/>
    <w:rsid w:val="008B7308"/>
    <w:rsid w:val="008B7FFD"/>
    <w:rsid w:val="008C7975"/>
    <w:rsid w:val="008D2A88"/>
    <w:rsid w:val="008D3EBE"/>
    <w:rsid w:val="008E48B1"/>
    <w:rsid w:val="008F2AA0"/>
    <w:rsid w:val="008F5801"/>
    <w:rsid w:val="0090384F"/>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3897"/>
    <w:rsid w:val="00956FE2"/>
    <w:rsid w:val="00957F25"/>
    <w:rsid w:val="009718A1"/>
    <w:rsid w:val="00972570"/>
    <w:rsid w:val="00975AF5"/>
    <w:rsid w:val="00976BF7"/>
    <w:rsid w:val="00977F7F"/>
    <w:rsid w:val="00986D1F"/>
    <w:rsid w:val="00990EE6"/>
    <w:rsid w:val="00991E3F"/>
    <w:rsid w:val="009A5A3B"/>
    <w:rsid w:val="009B0330"/>
    <w:rsid w:val="009B3A61"/>
    <w:rsid w:val="009B71AE"/>
    <w:rsid w:val="009B7AC3"/>
    <w:rsid w:val="009C67A4"/>
    <w:rsid w:val="009D40C5"/>
    <w:rsid w:val="009D5574"/>
    <w:rsid w:val="009D6711"/>
    <w:rsid w:val="009E4486"/>
    <w:rsid w:val="009F21E8"/>
    <w:rsid w:val="009F546F"/>
    <w:rsid w:val="009F6363"/>
    <w:rsid w:val="00A00697"/>
    <w:rsid w:val="00A050F9"/>
    <w:rsid w:val="00A13601"/>
    <w:rsid w:val="00A142BB"/>
    <w:rsid w:val="00A14586"/>
    <w:rsid w:val="00A14882"/>
    <w:rsid w:val="00A14C2B"/>
    <w:rsid w:val="00A25C11"/>
    <w:rsid w:val="00A30FD1"/>
    <w:rsid w:val="00A337DE"/>
    <w:rsid w:val="00A35305"/>
    <w:rsid w:val="00A36245"/>
    <w:rsid w:val="00A368A7"/>
    <w:rsid w:val="00A41711"/>
    <w:rsid w:val="00A43A45"/>
    <w:rsid w:val="00A447B6"/>
    <w:rsid w:val="00A45D51"/>
    <w:rsid w:val="00A50806"/>
    <w:rsid w:val="00A5084B"/>
    <w:rsid w:val="00A50E59"/>
    <w:rsid w:val="00A51F5B"/>
    <w:rsid w:val="00A52411"/>
    <w:rsid w:val="00A52B14"/>
    <w:rsid w:val="00A52EB4"/>
    <w:rsid w:val="00A53BAA"/>
    <w:rsid w:val="00A542DA"/>
    <w:rsid w:val="00A62213"/>
    <w:rsid w:val="00A657C4"/>
    <w:rsid w:val="00A668C3"/>
    <w:rsid w:val="00A70428"/>
    <w:rsid w:val="00A72B72"/>
    <w:rsid w:val="00A7426C"/>
    <w:rsid w:val="00A76558"/>
    <w:rsid w:val="00A80980"/>
    <w:rsid w:val="00A846E4"/>
    <w:rsid w:val="00A86F80"/>
    <w:rsid w:val="00A94A88"/>
    <w:rsid w:val="00A95B14"/>
    <w:rsid w:val="00A96E20"/>
    <w:rsid w:val="00AA721E"/>
    <w:rsid w:val="00AB019A"/>
    <w:rsid w:val="00AB06EA"/>
    <w:rsid w:val="00AB2DDA"/>
    <w:rsid w:val="00AC2BFD"/>
    <w:rsid w:val="00AC2C09"/>
    <w:rsid w:val="00AC5D3F"/>
    <w:rsid w:val="00AC6C8B"/>
    <w:rsid w:val="00AD00F7"/>
    <w:rsid w:val="00AD30B8"/>
    <w:rsid w:val="00AD7044"/>
    <w:rsid w:val="00AD75ED"/>
    <w:rsid w:val="00AE0F54"/>
    <w:rsid w:val="00AE32A2"/>
    <w:rsid w:val="00AE7908"/>
    <w:rsid w:val="00AF14BD"/>
    <w:rsid w:val="00AF55E3"/>
    <w:rsid w:val="00AF5F52"/>
    <w:rsid w:val="00B01FA0"/>
    <w:rsid w:val="00B03343"/>
    <w:rsid w:val="00B04889"/>
    <w:rsid w:val="00B0627A"/>
    <w:rsid w:val="00B07D7F"/>
    <w:rsid w:val="00B11421"/>
    <w:rsid w:val="00B135D9"/>
    <w:rsid w:val="00B13706"/>
    <w:rsid w:val="00B1715B"/>
    <w:rsid w:val="00B24BBD"/>
    <w:rsid w:val="00B25DFD"/>
    <w:rsid w:val="00B26CF3"/>
    <w:rsid w:val="00B32067"/>
    <w:rsid w:val="00B326D5"/>
    <w:rsid w:val="00B33A73"/>
    <w:rsid w:val="00B34EF7"/>
    <w:rsid w:val="00B362B8"/>
    <w:rsid w:val="00B367FA"/>
    <w:rsid w:val="00B369A8"/>
    <w:rsid w:val="00B40974"/>
    <w:rsid w:val="00B40C43"/>
    <w:rsid w:val="00B42A49"/>
    <w:rsid w:val="00B42A84"/>
    <w:rsid w:val="00B50BA8"/>
    <w:rsid w:val="00B542D1"/>
    <w:rsid w:val="00B562D5"/>
    <w:rsid w:val="00B615DD"/>
    <w:rsid w:val="00B63939"/>
    <w:rsid w:val="00B66E92"/>
    <w:rsid w:val="00B672D0"/>
    <w:rsid w:val="00B67414"/>
    <w:rsid w:val="00B67EE8"/>
    <w:rsid w:val="00B711BE"/>
    <w:rsid w:val="00B8232B"/>
    <w:rsid w:val="00B913BB"/>
    <w:rsid w:val="00B9392A"/>
    <w:rsid w:val="00B94AB0"/>
    <w:rsid w:val="00B95DDF"/>
    <w:rsid w:val="00B96FC1"/>
    <w:rsid w:val="00B979CF"/>
    <w:rsid w:val="00BA5F60"/>
    <w:rsid w:val="00BB03F4"/>
    <w:rsid w:val="00BB197D"/>
    <w:rsid w:val="00BC1A46"/>
    <w:rsid w:val="00BC34B2"/>
    <w:rsid w:val="00BC63FC"/>
    <w:rsid w:val="00BD6EDF"/>
    <w:rsid w:val="00BD7CF0"/>
    <w:rsid w:val="00BE7EF2"/>
    <w:rsid w:val="00BF16CF"/>
    <w:rsid w:val="00BF2F6B"/>
    <w:rsid w:val="00BF3DAE"/>
    <w:rsid w:val="00BF5D9C"/>
    <w:rsid w:val="00BF62D3"/>
    <w:rsid w:val="00BF713B"/>
    <w:rsid w:val="00C00809"/>
    <w:rsid w:val="00C00CFD"/>
    <w:rsid w:val="00C01917"/>
    <w:rsid w:val="00C0288B"/>
    <w:rsid w:val="00C06C77"/>
    <w:rsid w:val="00C12877"/>
    <w:rsid w:val="00C12E18"/>
    <w:rsid w:val="00C25B31"/>
    <w:rsid w:val="00C26518"/>
    <w:rsid w:val="00C329D7"/>
    <w:rsid w:val="00C3750A"/>
    <w:rsid w:val="00C3770B"/>
    <w:rsid w:val="00C422D1"/>
    <w:rsid w:val="00C469D3"/>
    <w:rsid w:val="00C571DD"/>
    <w:rsid w:val="00C61921"/>
    <w:rsid w:val="00C65479"/>
    <w:rsid w:val="00C71FDD"/>
    <w:rsid w:val="00C72284"/>
    <w:rsid w:val="00C81CBF"/>
    <w:rsid w:val="00C8545B"/>
    <w:rsid w:val="00C86BBC"/>
    <w:rsid w:val="00C92074"/>
    <w:rsid w:val="00C954F2"/>
    <w:rsid w:val="00C9550B"/>
    <w:rsid w:val="00CB0BBD"/>
    <w:rsid w:val="00CB4067"/>
    <w:rsid w:val="00CB592A"/>
    <w:rsid w:val="00CB6109"/>
    <w:rsid w:val="00CC4137"/>
    <w:rsid w:val="00CD370D"/>
    <w:rsid w:val="00CE27CF"/>
    <w:rsid w:val="00CE4BEB"/>
    <w:rsid w:val="00CE621C"/>
    <w:rsid w:val="00D010B5"/>
    <w:rsid w:val="00D0131F"/>
    <w:rsid w:val="00D03B05"/>
    <w:rsid w:val="00D06A72"/>
    <w:rsid w:val="00D116C0"/>
    <w:rsid w:val="00D1241B"/>
    <w:rsid w:val="00D131C5"/>
    <w:rsid w:val="00D14991"/>
    <w:rsid w:val="00D15B2D"/>
    <w:rsid w:val="00D2073F"/>
    <w:rsid w:val="00D22E21"/>
    <w:rsid w:val="00D24514"/>
    <w:rsid w:val="00D261F8"/>
    <w:rsid w:val="00D26DE8"/>
    <w:rsid w:val="00D305A5"/>
    <w:rsid w:val="00D31C81"/>
    <w:rsid w:val="00D3797F"/>
    <w:rsid w:val="00D44344"/>
    <w:rsid w:val="00D4752E"/>
    <w:rsid w:val="00D55AB1"/>
    <w:rsid w:val="00D66EF8"/>
    <w:rsid w:val="00D76F32"/>
    <w:rsid w:val="00D81FBA"/>
    <w:rsid w:val="00D8225F"/>
    <w:rsid w:val="00D8798E"/>
    <w:rsid w:val="00D9097A"/>
    <w:rsid w:val="00D96AEE"/>
    <w:rsid w:val="00D97BC7"/>
    <w:rsid w:val="00DA553C"/>
    <w:rsid w:val="00DB35E6"/>
    <w:rsid w:val="00DB764D"/>
    <w:rsid w:val="00DD1737"/>
    <w:rsid w:val="00DD58ED"/>
    <w:rsid w:val="00DD59DA"/>
    <w:rsid w:val="00DD7758"/>
    <w:rsid w:val="00DE4C4C"/>
    <w:rsid w:val="00DE66CE"/>
    <w:rsid w:val="00DE7CE5"/>
    <w:rsid w:val="00DF1F77"/>
    <w:rsid w:val="00E05FFE"/>
    <w:rsid w:val="00E20285"/>
    <w:rsid w:val="00E20E22"/>
    <w:rsid w:val="00E22317"/>
    <w:rsid w:val="00E229C8"/>
    <w:rsid w:val="00E23359"/>
    <w:rsid w:val="00E25816"/>
    <w:rsid w:val="00E25C6B"/>
    <w:rsid w:val="00E26986"/>
    <w:rsid w:val="00E26AD1"/>
    <w:rsid w:val="00E34CF4"/>
    <w:rsid w:val="00E3597B"/>
    <w:rsid w:val="00E37DF5"/>
    <w:rsid w:val="00E4438B"/>
    <w:rsid w:val="00E46DB2"/>
    <w:rsid w:val="00E4705F"/>
    <w:rsid w:val="00E477C3"/>
    <w:rsid w:val="00E508BB"/>
    <w:rsid w:val="00E54683"/>
    <w:rsid w:val="00E57C49"/>
    <w:rsid w:val="00E629E0"/>
    <w:rsid w:val="00E65269"/>
    <w:rsid w:val="00E65A4C"/>
    <w:rsid w:val="00E66BFD"/>
    <w:rsid w:val="00E72D31"/>
    <w:rsid w:val="00E743EA"/>
    <w:rsid w:val="00E758A0"/>
    <w:rsid w:val="00E81634"/>
    <w:rsid w:val="00E82F6A"/>
    <w:rsid w:val="00E83C6A"/>
    <w:rsid w:val="00E83CBD"/>
    <w:rsid w:val="00E85C62"/>
    <w:rsid w:val="00E9636F"/>
    <w:rsid w:val="00EA0CB5"/>
    <w:rsid w:val="00EA7EC6"/>
    <w:rsid w:val="00EB090C"/>
    <w:rsid w:val="00EB30C7"/>
    <w:rsid w:val="00EB5C11"/>
    <w:rsid w:val="00ED0859"/>
    <w:rsid w:val="00ED2B2E"/>
    <w:rsid w:val="00EE6AB6"/>
    <w:rsid w:val="00EF1E09"/>
    <w:rsid w:val="00EF1F27"/>
    <w:rsid w:val="00EF20EE"/>
    <w:rsid w:val="00EF25E4"/>
    <w:rsid w:val="00F02776"/>
    <w:rsid w:val="00F04FAB"/>
    <w:rsid w:val="00F06A94"/>
    <w:rsid w:val="00F0742E"/>
    <w:rsid w:val="00F12F2D"/>
    <w:rsid w:val="00F16E5F"/>
    <w:rsid w:val="00F20BAF"/>
    <w:rsid w:val="00F2310D"/>
    <w:rsid w:val="00F24118"/>
    <w:rsid w:val="00F24969"/>
    <w:rsid w:val="00F26DD2"/>
    <w:rsid w:val="00F273C5"/>
    <w:rsid w:val="00F31822"/>
    <w:rsid w:val="00F341A6"/>
    <w:rsid w:val="00F40BC0"/>
    <w:rsid w:val="00F4460A"/>
    <w:rsid w:val="00F47EA1"/>
    <w:rsid w:val="00F55228"/>
    <w:rsid w:val="00F553BA"/>
    <w:rsid w:val="00F5571F"/>
    <w:rsid w:val="00F565B7"/>
    <w:rsid w:val="00F57DFC"/>
    <w:rsid w:val="00F65EBE"/>
    <w:rsid w:val="00F71485"/>
    <w:rsid w:val="00F800A5"/>
    <w:rsid w:val="00F83117"/>
    <w:rsid w:val="00F86B08"/>
    <w:rsid w:val="00F93404"/>
    <w:rsid w:val="00F96C98"/>
    <w:rsid w:val="00FA0530"/>
    <w:rsid w:val="00FA1CDF"/>
    <w:rsid w:val="00FA3219"/>
    <w:rsid w:val="00FA7124"/>
    <w:rsid w:val="00FB15C0"/>
    <w:rsid w:val="00FB7E9E"/>
    <w:rsid w:val="00FC01AA"/>
    <w:rsid w:val="00FC1B34"/>
    <w:rsid w:val="00FC2E5F"/>
    <w:rsid w:val="00FC364A"/>
    <w:rsid w:val="00FC37F4"/>
    <w:rsid w:val="00FC3E0A"/>
    <w:rsid w:val="00FC51AD"/>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BB733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BB733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85D04" w:themeColor="accent2"/>
        <w:left w:val="single" w:sz="4" w:space="0" w:color="E85D04" w:themeColor="accent2"/>
        <w:bottom w:val="single" w:sz="4" w:space="0" w:color="E85D04" w:themeColor="accent2"/>
        <w:right w:val="single" w:sz="4" w:space="0" w:color="E85D04" w:themeColor="accent2"/>
      </w:tblBorders>
    </w:tblPr>
    <w:tblStylePr w:type="firstRow">
      <w:rPr>
        <w:b/>
        <w:bCs/>
        <w:color w:val="FFFFFF" w:themeColor="background1"/>
      </w:rPr>
      <w:tblPr/>
      <w:tcPr>
        <w:shd w:val="clear" w:color="auto" w:fill="E85D04" w:themeFill="accent2"/>
      </w:tcPr>
    </w:tblStylePr>
    <w:tblStylePr w:type="lastRow">
      <w:rPr>
        <w:b/>
        <w:bCs/>
      </w:rPr>
      <w:tblPr/>
      <w:tcPr>
        <w:tcBorders>
          <w:top w:val="double" w:sz="4" w:space="0" w:color="E85D0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5D04" w:themeColor="accent2"/>
          <w:right w:val="single" w:sz="4" w:space="0" w:color="E85D04" w:themeColor="accent2"/>
        </w:tcBorders>
      </w:tcPr>
    </w:tblStylePr>
    <w:tblStylePr w:type="band1Horz">
      <w:tblPr/>
      <w:tcPr>
        <w:tcBorders>
          <w:top w:val="single" w:sz="4" w:space="0" w:color="E85D04" w:themeColor="accent2"/>
          <w:bottom w:val="single" w:sz="4" w:space="0" w:color="E85D0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5D04" w:themeColor="accent2"/>
          <w:left w:val="nil"/>
        </w:tcBorders>
      </w:tcPr>
    </w:tblStylePr>
    <w:tblStylePr w:type="swCell">
      <w:tblPr/>
      <w:tcPr>
        <w:tcBorders>
          <w:top w:val="double" w:sz="4" w:space="0" w:color="E85D04"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BB733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C9A5D" w:themeColor="accent2" w:themeTint="99"/>
        <w:left w:val="single" w:sz="4" w:space="0" w:color="FC9A5D" w:themeColor="accent2" w:themeTint="99"/>
        <w:bottom w:val="single" w:sz="4" w:space="0" w:color="FC9A5D" w:themeColor="accent2" w:themeTint="99"/>
        <w:right w:val="single" w:sz="4" w:space="0" w:color="FC9A5D" w:themeColor="accent2" w:themeTint="99"/>
        <w:insideH w:val="single" w:sz="4" w:space="0" w:color="FC9A5D" w:themeColor="accent2" w:themeTint="99"/>
        <w:insideV w:val="single" w:sz="4" w:space="0" w:color="FC9A5D" w:themeColor="accent2" w:themeTint="99"/>
      </w:tblBorders>
    </w:tblPr>
    <w:tblStylePr w:type="firstRow">
      <w:rPr>
        <w:b/>
        <w:bCs/>
        <w:color w:val="FFFFFF" w:themeColor="background1"/>
      </w:rPr>
      <w:tblPr/>
      <w:tcPr>
        <w:tcBorders>
          <w:top w:val="single" w:sz="4" w:space="0" w:color="E85D04" w:themeColor="accent2"/>
          <w:left w:val="single" w:sz="4" w:space="0" w:color="E85D04" w:themeColor="accent2"/>
          <w:bottom w:val="single" w:sz="4" w:space="0" w:color="E85D04" w:themeColor="accent2"/>
          <w:right w:val="single" w:sz="4" w:space="0" w:color="E85D04" w:themeColor="accent2"/>
          <w:insideH w:val="nil"/>
          <w:insideV w:val="nil"/>
        </w:tcBorders>
        <w:shd w:val="clear" w:color="auto" w:fill="E85D04" w:themeFill="accent2"/>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AD4503" w:themeColor="accent2" w:themeShade="BF"/>
    </w:rPr>
    <w:tblPr>
      <w:tblStyleRowBandSize w:val="1"/>
      <w:tblStyleColBandSize w:val="1"/>
      <w:tblBorders>
        <w:top w:val="single" w:sz="4" w:space="0" w:color="E85D04" w:themeColor="accent2"/>
        <w:bottom w:val="single" w:sz="4" w:space="0" w:color="E85D04" w:themeColor="accent2"/>
      </w:tblBorders>
    </w:tblPr>
    <w:tblStylePr w:type="firstRow">
      <w:rPr>
        <w:b/>
        <w:bCs/>
      </w:rPr>
      <w:tblPr/>
      <w:tcPr>
        <w:tcBorders>
          <w:bottom w:val="single" w:sz="4" w:space="0" w:color="E85D04" w:themeColor="accent2"/>
        </w:tcBorders>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BB733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E5C4A7" w:themeColor="accent1" w:themeTint="99"/>
        </w:tcBorders>
      </w:tcPr>
    </w:tblStylePr>
    <w:tblStylePr w:type="lastRow">
      <w:rPr>
        <w:b/>
        <w:bCs/>
      </w:rPr>
      <w:tblPr/>
      <w:tcPr>
        <w:tcBorders>
          <w:top w:val="single" w:sz="4" w:space="0" w:color="E5C4A7" w:themeColor="accent1" w:themeTint="99"/>
        </w:tcBorders>
      </w:tcPr>
    </w:tblStylePr>
    <w:tblStylePr w:type="firstCol">
      <w:rPr>
        <w:b/>
        <w:bCs/>
      </w:rPr>
    </w:tblStylePr>
    <w:tblStylePr w:type="lastCol">
      <w:rPr>
        <w:b/>
        <w:bCs/>
      </w:rPr>
    </w:tblStylePr>
    <w:tblStylePr w:type="band1Vert">
      <w:tblPr/>
      <w:tcPr>
        <w:shd w:val="clear" w:color="auto" w:fill="F6EBE1" w:themeFill="accent1" w:themeFillTint="33"/>
      </w:tcPr>
    </w:tblStylePr>
    <w:tblStylePr w:type="band1Horz">
      <w:tblPr/>
      <w:tcPr>
        <w:shd w:val="clear" w:color="auto" w:fill="F6EBE1" w:themeFill="accent1" w:themeFillTint="33"/>
      </w:tcPr>
    </w:tblStylePr>
  </w:style>
  <w:style w:type="paragraph" w:styleId="CommentText">
    <w:name w:val="annotation text"/>
    <w:basedOn w:val="Normal"/>
    <w:link w:val="CommentTextChar"/>
    <w:uiPriority w:val="99"/>
    <w:semiHidden/>
    <w:unhideWhenUsed/>
    <w:rsid w:val="0064102A"/>
    <w:pPr>
      <w:spacing w:line="240" w:lineRule="auto"/>
    </w:pPr>
    <w:rPr>
      <w:sz w:val="20"/>
      <w:szCs w:val="20"/>
    </w:rPr>
  </w:style>
  <w:style w:type="character" w:customStyle="1" w:styleId="CommentTextChar">
    <w:name w:val="Comment Text Char"/>
    <w:basedOn w:val="DefaultParagraphFont"/>
    <w:link w:val="CommentText"/>
    <w:uiPriority w:val="99"/>
    <w:semiHidden/>
    <w:rsid w:val="0064102A"/>
    <w:rPr>
      <w:sz w:val="20"/>
      <w:szCs w:val="20"/>
    </w:rPr>
  </w:style>
  <w:style w:type="paragraph" w:styleId="CommentSubject">
    <w:name w:val="annotation subject"/>
    <w:basedOn w:val="CommentText"/>
    <w:next w:val="CommentText"/>
    <w:link w:val="CommentSubjectChar"/>
    <w:uiPriority w:val="99"/>
    <w:semiHidden/>
    <w:unhideWhenUsed/>
    <w:rsid w:val="0064102A"/>
    <w:pPr>
      <w:spacing w:after="200"/>
    </w:pPr>
    <w:rPr>
      <w:b/>
      <w:bCs/>
    </w:rPr>
  </w:style>
  <w:style w:type="character" w:customStyle="1" w:styleId="CommentSubjectChar">
    <w:name w:val="Comment Subject Char"/>
    <w:basedOn w:val="CommentTextChar"/>
    <w:link w:val="CommentSubject"/>
    <w:uiPriority w:val="99"/>
    <w:semiHidden/>
    <w:rsid w:val="0064102A"/>
    <w:rPr>
      <w:b/>
      <w:bCs/>
      <w:sz w:val="20"/>
      <w:szCs w:val="20"/>
    </w:rPr>
  </w:style>
  <w:style w:type="table" w:styleId="ListTable3-Accent3">
    <w:name w:val="List Table 3 Accent 3"/>
    <w:basedOn w:val="TableNormal"/>
    <w:uiPriority w:val="48"/>
    <w:rsid w:val="00D3797F"/>
    <w:pPr>
      <w:spacing w:after="0" w:line="240" w:lineRule="auto"/>
    </w:pPr>
    <w:tblPr>
      <w:tblStyleRowBandSize w:val="1"/>
      <w:tblStyleColBandSize w:val="1"/>
      <w:tblBorders>
        <w:top w:val="single" w:sz="4" w:space="0" w:color="DC2F02" w:themeColor="accent3"/>
        <w:left w:val="single" w:sz="4" w:space="0" w:color="DC2F02" w:themeColor="accent3"/>
        <w:bottom w:val="single" w:sz="4" w:space="0" w:color="DC2F02" w:themeColor="accent3"/>
        <w:right w:val="single" w:sz="4" w:space="0" w:color="DC2F02" w:themeColor="accent3"/>
      </w:tblBorders>
    </w:tblPr>
    <w:tblStylePr w:type="firstRow">
      <w:rPr>
        <w:b/>
        <w:bCs/>
        <w:color w:val="FFFFFF" w:themeColor="background1"/>
      </w:rPr>
      <w:tblPr/>
      <w:tcPr>
        <w:shd w:val="clear" w:color="auto" w:fill="DC2F02" w:themeFill="accent3"/>
      </w:tcPr>
    </w:tblStylePr>
    <w:tblStylePr w:type="lastRow">
      <w:rPr>
        <w:b/>
        <w:bCs/>
      </w:rPr>
      <w:tblPr/>
      <w:tcPr>
        <w:tcBorders>
          <w:top w:val="double" w:sz="4" w:space="0" w:color="DC2F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2F02" w:themeColor="accent3"/>
          <w:right w:val="single" w:sz="4" w:space="0" w:color="DC2F02" w:themeColor="accent3"/>
        </w:tcBorders>
      </w:tcPr>
    </w:tblStylePr>
    <w:tblStylePr w:type="band1Horz">
      <w:tblPr/>
      <w:tcPr>
        <w:tcBorders>
          <w:top w:val="single" w:sz="4" w:space="0" w:color="DC2F02" w:themeColor="accent3"/>
          <w:bottom w:val="single" w:sz="4" w:space="0" w:color="DC2F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2F02" w:themeColor="accent3"/>
          <w:left w:val="nil"/>
        </w:tcBorders>
      </w:tcPr>
    </w:tblStylePr>
    <w:tblStylePr w:type="swCell">
      <w:tblPr/>
      <w:tcPr>
        <w:tcBorders>
          <w:top w:val="double" w:sz="4" w:space="0" w:color="DC2F02"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1682013">
      <w:bodyDiv w:val="1"/>
      <w:marLeft w:val="0"/>
      <w:marRight w:val="0"/>
      <w:marTop w:val="0"/>
      <w:marBottom w:val="0"/>
      <w:divBdr>
        <w:top w:val="none" w:sz="0" w:space="0" w:color="auto"/>
        <w:left w:val="none" w:sz="0" w:space="0" w:color="auto"/>
        <w:bottom w:val="none" w:sz="0" w:space="0" w:color="auto"/>
        <w:right w:val="none" w:sz="0" w:space="0" w:color="auto"/>
      </w:divBdr>
    </w:div>
    <w:div w:id="69622847">
      <w:bodyDiv w:val="1"/>
      <w:marLeft w:val="0"/>
      <w:marRight w:val="0"/>
      <w:marTop w:val="0"/>
      <w:marBottom w:val="0"/>
      <w:divBdr>
        <w:top w:val="none" w:sz="0" w:space="0" w:color="auto"/>
        <w:left w:val="none" w:sz="0" w:space="0" w:color="auto"/>
        <w:bottom w:val="none" w:sz="0" w:space="0" w:color="auto"/>
        <w:right w:val="none" w:sz="0" w:space="0" w:color="auto"/>
      </w:divBdr>
    </w:div>
    <w:div w:id="287199569">
      <w:bodyDiv w:val="1"/>
      <w:marLeft w:val="0"/>
      <w:marRight w:val="0"/>
      <w:marTop w:val="0"/>
      <w:marBottom w:val="0"/>
      <w:divBdr>
        <w:top w:val="none" w:sz="0" w:space="0" w:color="auto"/>
        <w:left w:val="none" w:sz="0" w:space="0" w:color="auto"/>
        <w:bottom w:val="none" w:sz="0" w:space="0" w:color="auto"/>
        <w:right w:val="none" w:sz="0" w:space="0" w:color="auto"/>
      </w:divBdr>
    </w:div>
    <w:div w:id="300817836">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480077743">
      <w:bodyDiv w:val="1"/>
      <w:marLeft w:val="0"/>
      <w:marRight w:val="0"/>
      <w:marTop w:val="0"/>
      <w:marBottom w:val="0"/>
      <w:divBdr>
        <w:top w:val="none" w:sz="0" w:space="0" w:color="auto"/>
        <w:left w:val="none" w:sz="0" w:space="0" w:color="auto"/>
        <w:bottom w:val="none" w:sz="0" w:space="0" w:color="auto"/>
        <w:right w:val="none" w:sz="0" w:space="0" w:color="auto"/>
      </w:divBdr>
    </w:div>
    <w:div w:id="723211507">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952128820">
      <w:bodyDiv w:val="1"/>
      <w:marLeft w:val="0"/>
      <w:marRight w:val="0"/>
      <w:marTop w:val="0"/>
      <w:marBottom w:val="0"/>
      <w:divBdr>
        <w:top w:val="none" w:sz="0" w:space="0" w:color="auto"/>
        <w:left w:val="none" w:sz="0" w:space="0" w:color="auto"/>
        <w:bottom w:val="none" w:sz="0" w:space="0" w:color="auto"/>
        <w:right w:val="none" w:sz="0" w:space="0" w:color="auto"/>
      </w:divBdr>
      <w:divsChild>
        <w:div w:id="787818077">
          <w:marLeft w:val="547"/>
          <w:marRight w:val="0"/>
          <w:marTop w:val="0"/>
          <w:marBottom w:val="0"/>
          <w:divBdr>
            <w:top w:val="none" w:sz="0" w:space="0" w:color="auto"/>
            <w:left w:val="none" w:sz="0" w:space="0" w:color="auto"/>
            <w:bottom w:val="none" w:sz="0" w:space="0" w:color="auto"/>
            <w:right w:val="none" w:sz="0" w:space="0" w:color="auto"/>
          </w:divBdr>
        </w:div>
        <w:div w:id="1804886908">
          <w:marLeft w:val="547"/>
          <w:marRight w:val="0"/>
          <w:marTop w:val="0"/>
          <w:marBottom w:val="0"/>
          <w:divBdr>
            <w:top w:val="none" w:sz="0" w:space="0" w:color="auto"/>
            <w:left w:val="none" w:sz="0" w:space="0" w:color="auto"/>
            <w:bottom w:val="none" w:sz="0" w:space="0" w:color="auto"/>
            <w:right w:val="none" w:sz="0" w:space="0" w:color="auto"/>
          </w:divBdr>
        </w:div>
      </w:divsChild>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367415632">
      <w:bodyDiv w:val="1"/>
      <w:marLeft w:val="0"/>
      <w:marRight w:val="0"/>
      <w:marTop w:val="0"/>
      <w:marBottom w:val="0"/>
      <w:divBdr>
        <w:top w:val="none" w:sz="0" w:space="0" w:color="auto"/>
        <w:left w:val="none" w:sz="0" w:space="0" w:color="auto"/>
        <w:bottom w:val="none" w:sz="0" w:space="0" w:color="auto"/>
        <w:right w:val="none" w:sz="0" w:space="0" w:color="auto"/>
      </w:divBdr>
    </w:div>
    <w:div w:id="1644501453">
      <w:bodyDiv w:val="1"/>
      <w:marLeft w:val="0"/>
      <w:marRight w:val="0"/>
      <w:marTop w:val="0"/>
      <w:marBottom w:val="0"/>
      <w:divBdr>
        <w:top w:val="none" w:sz="0" w:space="0" w:color="auto"/>
        <w:left w:val="none" w:sz="0" w:space="0" w:color="auto"/>
        <w:bottom w:val="none" w:sz="0" w:space="0" w:color="auto"/>
        <w:right w:val="none" w:sz="0" w:space="0" w:color="auto"/>
      </w:divBdr>
    </w:div>
    <w:div w:id="1685790331">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32560273">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2">
          <w:marLeft w:val="274"/>
          <w:marRight w:val="0"/>
          <w:marTop w:val="0"/>
          <w:marBottom w:val="0"/>
          <w:divBdr>
            <w:top w:val="none" w:sz="0" w:space="0" w:color="auto"/>
            <w:left w:val="none" w:sz="0" w:space="0" w:color="auto"/>
            <w:bottom w:val="none" w:sz="0" w:space="0" w:color="auto"/>
            <w:right w:val="none" w:sz="0" w:space="0" w:color="auto"/>
          </w:divBdr>
        </w:div>
        <w:div w:id="154229608">
          <w:marLeft w:val="274"/>
          <w:marRight w:val="0"/>
          <w:marTop w:val="0"/>
          <w:marBottom w:val="0"/>
          <w:divBdr>
            <w:top w:val="none" w:sz="0" w:space="0" w:color="auto"/>
            <w:left w:val="none" w:sz="0" w:space="0" w:color="auto"/>
            <w:bottom w:val="none" w:sz="0" w:space="0" w:color="auto"/>
            <w:right w:val="none" w:sz="0" w:space="0" w:color="auto"/>
          </w:divBdr>
        </w:div>
        <w:div w:id="100733719">
          <w:marLeft w:val="274"/>
          <w:marRight w:val="0"/>
          <w:marTop w:val="0"/>
          <w:marBottom w:val="0"/>
          <w:divBdr>
            <w:top w:val="none" w:sz="0" w:space="0" w:color="auto"/>
            <w:left w:val="none" w:sz="0" w:space="0" w:color="auto"/>
            <w:bottom w:val="none" w:sz="0" w:space="0" w:color="auto"/>
            <w:right w:val="none" w:sz="0" w:space="0" w:color="auto"/>
          </w:divBdr>
        </w:div>
      </w:divsChild>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B36C40"/>
      </a:dk2>
      <a:lt2>
        <a:srgbClr val="FFF498"/>
      </a:lt2>
      <a:accent1>
        <a:srgbClr val="D59E6E"/>
      </a:accent1>
      <a:accent2>
        <a:srgbClr val="E85D04"/>
      </a:accent2>
      <a:accent3>
        <a:srgbClr val="DC2F02"/>
      </a:accent3>
      <a:accent4>
        <a:srgbClr val="FFC000"/>
      </a:accent4>
      <a:accent5>
        <a:srgbClr val="5B9BD5"/>
      </a:accent5>
      <a:accent6>
        <a:srgbClr val="70AD47"/>
      </a:accent6>
      <a:hlink>
        <a:srgbClr val="B36C40"/>
      </a:hlink>
      <a:folHlink>
        <a:srgbClr val="833C0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84B90F-70E5-47E2-B86D-1B566B264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2</Pages>
  <Words>943</Words>
  <Characters>5380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13</cp:revision>
  <dcterms:created xsi:type="dcterms:W3CDTF">2025-01-07T18:19:00Z</dcterms:created>
  <dcterms:modified xsi:type="dcterms:W3CDTF">2025-02-10T18:10:00Z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