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062F1916"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t>
      </w:r>
      <w:proofErr w:type="spellStart"/>
      <w:r w:rsidR="000C3CC4" w:rsidRPr="000C3CC4">
        <w:rPr>
          <w:sz w:val="44"/>
          <w:szCs w:val="44"/>
        </w:rPr>
        <w:t>w</w:t>
      </w:r>
      <w:r w:rsidR="00D22E21">
        <w:rPr>
          <w:sz w:val="44"/>
          <w:szCs w:val="44"/>
        </w:rPr>
        <w:t>.e</w:t>
      </w:r>
      <w:proofErr w:type="spellEnd"/>
      <w:r w:rsidR="00D22E21">
        <w:rPr>
          <w:sz w:val="44"/>
          <w:szCs w:val="44"/>
        </w:rPr>
        <w:t>.</w:t>
      </w:r>
      <w:r w:rsidR="000C3CC4" w:rsidRPr="000C3CC4">
        <w:rPr>
          <w:sz w:val="44"/>
          <w:szCs w:val="44"/>
        </w:rPr>
        <w:t xml:space="preserve"> </w:t>
      </w:r>
      <w:r w:rsidR="00ED2B2E">
        <w:rPr>
          <w:sz w:val="44"/>
          <w:szCs w:val="44"/>
        </w:rPr>
        <w:t>9.10</w:t>
      </w:r>
      <w:r w:rsidR="00445779">
        <w:rPr>
          <w:sz w:val="44"/>
          <w:szCs w:val="44"/>
        </w:rPr>
        <w:t>.2023</w:t>
      </w:r>
    </w:p>
    <w:p w14:paraId="022A5B42" w14:textId="605814EC" w:rsidR="00B34EF7" w:rsidRDefault="00B34EF7" w:rsidP="00B34EF7">
      <w:pPr>
        <w:pStyle w:val="NoSpacing"/>
      </w:pPr>
    </w:p>
    <w:p w14:paraId="5B083E85" w14:textId="1C563AAF" w:rsidR="00F86B08" w:rsidRDefault="00F86B08" w:rsidP="00927EAC">
      <w:pPr>
        <w:pStyle w:val="Heading2"/>
        <w:rPr>
          <w:b/>
          <w:bCs/>
          <w:color w:val="ED7D31" w:themeColor="accent2"/>
        </w:rPr>
      </w:pPr>
      <w:r>
        <w:rPr>
          <w:b/>
          <w:bCs/>
          <w:color w:val="ED7D31" w:themeColor="accent2"/>
        </w:rPr>
        <w:t>The Marketplace</w:t>
      </w:r>
    </w:p>
    <w:p w14:paraId="00EB29C3" w14:textId="717A1248" w:rsidR="00487F75" w:rsidRDefault="00487F75" w:rsidP="00526E95">
      <w:pPr>
        <w:pStyle w:val="NoSpacing"/>
      </w:pPr>
      <w:r>
        <w:t xml:space="preserve">August’s summer weather, time off and travel boosted restaurant dining, according to </w:t>
      </w:r>
      <w:proofErr w:type="spellStart"/>
      <w:r>
        <w:t>Circana’s</w:t>
      </w:r>
      <w:proofErr w:type="spellEnd"/>
      <w:r>
        <w:t xml:space="preserve"> consumer survey that found a three-year low in the share of meals prepared at home. Restaurant engagement is typically a bit higher in the summer, but </w:t>
      </w:r>
      <w:r w:rsidR="00B135D9">
        <w:t xml:space="preserve">many </w:t>
      </w:r>
      <w:r>
        <w:t xml:space="preserve">consumers opted for on-premise dining (53%) </w:t>
      </w:r>
      <w:r w:rsidR="00B135D9">
        <w:t xml:space="preserve">and </w:t>
      </w:r>
      <w:r>
        <w:t>sourcing restaurant meals through takeout (50%)</w:t>
      </w:r>
      <w:r w:rsidR="00B135D9">
        <w:t xml:space="preserve"> in August</w:t>
      </w:r>
      <w:r>
        <w:t>.</w:t>
      </w:r>
      <w:r w:rsidR="00B135D9">
        <w:t xml:space="preserve"> </w:t>
      </w:r>
      <w:r w:rsidR="002253FE">
        <w:t>T</w:t>
      </w:r>
      <w:r w:rsidR="00B135D9">
        <w:t>akeout appears to be a pandemic trend with staying power. This is impacting the types of restaurants and meals people</w:t>
      </w:r>
      <w:r w:rsidR="002253FE">
        <w:t xml:space="preserve"> choose</w:t>
      </w:r>
      <w:r w:rsidR="00B135D9">
        <w:t xml:space="preserve">, and in turn, </w:t>
      </w:r>
      <w:r w:rsidR="002253FE">
        <w:t xml:space="preserve">drives </w:t>
      </w:r>
      <w:r w:rsidR="00B135D9">
        <w:t>the importance of mushroom engagement with restaurants and meal types that favor takeout</w:t>
      </w:r>
      <w:r w:rsidR="002253FE">
        <w:t>, including convenience stores</w:t>
      </w:r>
      <w:r w:rsidR="00B135D9">
        <w:t xml:space="preserve">. </w:t>
      </w:r>
    </w:p>
    <w:p w14:paraId="1E77CB49" w14:textId="77777777" w:rsidR="00487F75" w:rsidRDefault="00487F75" w:rsidP="00526E95">
      <w:pPr>
        <w:pStyle w:val="NoSpacing"/>
      </w:pPr>
    </w:p>
    <w:p w14:paraId="0647D172" w14:textId="7D6CB0CA" w:rsidR="00A050F9" w:rsidRDefault="00487F75" w:rsidP="00B135D9">
      <w:pPr>
        <w:pStyle w:val="NoSpacing"/>
        <w:rPr>
          <w:rFonts w:cstheme="minorHAnsi"/>
        </w:rPr>
      </w:pPr>
      <w:r>
        <w:t>At the same time</w:t>
      </w:r>
      <w:r w:rsidR="00B135D9">
        <w:t xml:space="preserve"> that restaurant trips had a strong month</w:t>
      </w:r>
      <w:r>
        <w:t xml:space="preserve">, summer fruits and vegetables prompted </w:t>
      </w:r>
      <w:r w:rsidR="008C7975">
        <w:t>year-on-year</w:t>
      </w:r>
      <w:r>
        <w:t xml:space="preserve"> pound growth for the fresh produce department, the second month in a row with volume gains.</w:t>
      </w:r>
      <w:r w:rsidR="00A050F9">
        <w:t xml:space="preserve"> </w:t>
      </w:r>
      <w:r w:rsidR="00B135D9">
        <w:t xml:space="preserve">Deli-prepared foods also had a strong August, especially deli pizza, including pizza </w:t>
      </w:r>
      <w:r w:rsidR="007D3393">
        <w:rPr>
          <w:rFonts w:cstheme="minorHAnsi"/>
        </w:rPr>
        <w:t>sold by the slice as well as fully-cooked and ready-to-cook pizzas</w:t>
      </w:r>
      <w:r w:rsidR="0031233D">
        <w:rPr>
          <w:rFonts w:cstheme="minorHAnsi"/>
        </w:rPr>
        <w:t xml:space="preserve"> — underscoring the opportunity to optimize mushroom’s presence </w:t>
      </w:r>
      <w:r w:rsidR="00B135D9">
        <w:rPr>
          <w:rFonts w:cstheme="minorHAnsi"/>
        </w:rPr>
        <w:t xml:space="preserve">in </w:t>
      </w:r>
      <w:r w:rsidR="0031233D">
        <w:rPr>
          <w:rFonts w:cstheme="minorHAnsi"/>
        </w:rPr>
        <w:t xml:space="preserve">deli-prepared. </w:t>
      </w:r>
    </w:p>
    <w:p w14:paraId="6F3FC326" w14:textId="77777777" w:rsidR="00B135D9" w:rsidRDefault="00B135D9" w:rsidP="00B135D9">
      <w:pPr>
        <w:pStyle w:val="NoSpacing"/>
        <w:rPr>
          <w:rFonts w:cstheme="minorHAnsi"/>
        </w:rPr>
      </w:pPr>
    </w:p>
    <w:p w14:paraId="1F17513D" w14:textId="731C35C9" w:rsidR="00B135D9" w:rsidRPr="00B135D9" w:rsidRDefault="00C65479" w:rsidP="00B135D9">
      <w:pPr>
        <w:pStyle w:val="NoSpacing"/>
      </w:pPr>
      <w:r>
        <w:rPr>
          <w:rFonts w:cstheme="minorHAnsi"/>
        </w:rPr>
        <w:t>With retail inflation easing, consumers’ price perceptions were a bit more optimistic, yet 94% of consumers remain worried over their ability to afford groceries. Preventing at-home food waste has been the biggest change in meal preparation tactics in reaction to the sustained financial pressure, followed by doing more with leftovers and using more simple ingredients. The marketplace is also resulting in somewhat subdued consumer curiosity with only 16% browsing the aisles for new items to buy. Purchase</w:t>
      </w:r>
      <w:r w:rsidR="002253FE">
        <w:rPr>
          <w:rFonts w:cstheme="minorHAnsi"/>
        </w:rPr>
        <w:t>s</w:t>
      </w:r>
      <w:r>
        <w:rPr>
          <w:rFonts w:cstheme="minorHAnsi"/>
        </w:rPr>
        <w:t xml:space="preserve"> remain in-store centric, omni-channel shopping combining the more frequent in-store trips with online stock-up trips is quite common. </w:t>
      </w:r>
    </w:p>
    <w:p w14:paraId="28851D65" w14:textId="77777777" w:rsidR="00B135D9" w:rsidRDefault="00B135D9" w:rsidP="00B135D9">
      <w:pPr>
        <w:pStyle w:val="NoSpacing"/>
        <w:rPr>
          <w:rFonts w:cstheme="minorHAnsi"/>
        </w:rPr>
      </w:pPr>
    </w:p>
    <w:p w14:paraId="75CE99B0" w14:textId="77777777" w:rsidR="009B3A61" w:rsidRPr="009B3A61" w:rsidRDefault="009B3A61" w:rsidP="009B3A61">
      <w:pPr>
        <w:pStyle w:val="NoSpacing"/>
        <w:ind w:left="360"/>
      </w:pPr>
    </w:p>
    <w:p w14:paraId="737234D5" w14:textId="4AE85878"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29D25180" w:rsidR="00472B02" w:rsidRDefault="00C65479" w:rsidP="00472B02">
      <w:pPr>
        <w:pStyle w:val="NoSpacing"/>
      </w:pPr>
      <w:r>
        <w:t>R</w:t>
      </w:r>
      <w:r w:rsidR="007D3393">
        <w:t>etailers invested in price on the fruit side</w:t>
      </w:r>
      <w:r>
        <w:t xml:space="preserve"> with the average cost per pound down 2.1% year-on-year in August</w:t>
      </w:r>
      <w:r w:rsidR="007D3393">
        <w:t>. Fresh vegetables did continue to have slight inflation</w:t>
      </w:r>
      <w:r>
        <w:t xml:space="preserve"> (+1.4%)</w:t>
      </w:r>
      <w:r w:rsidR="007D3393">
        <w:t>, while fresh mushroom pr</w:t>
      </w:r>
      <w:r w:rsidR="00232F2D">
        <w:t>ices</w:t>
      </w:r>
      <w:r>
        <w:t xml:space="preserve"> were up by 0.8</w:t>
      </w:r>
      <w:r w:rsidR="007D3393">
        <w:t xml:space="preserve">%. </w:t>
      </w:r>
      <w:r>
        <w:t>F</w:t>
      </w:r>
      <w:r w:rsidR="007D3393">
        <w:t xml:space="preserve">resh mushroom </w:t>
      </w:r>
      <w:r>
        <w:t xml:space="preserve">sales </w:t>
      </w:r>
      <w:r w:rsidR="007D3393">
        <w:t>patterns followed th</w:t>
      </w:r>
      <w:r>
        <w:t>ose</w:t>
      </w:r>
      <w:r w:rsidR="007D3393">
        <w:t xml:space="preserve"> of the total store</w:t>
      </w:r>
      <w:r>
        <w:t xml:space="preserve"> rather than the produce department</w:t>
      </w:r>
      <w:r w:rsidR="007D3393">
        <w:t xml:space="preserve"> in the quad-week period, with unit </w:t>
      </w:r>
      <w:r w:rsidR="009B71AE">
        <w:t xml:space="preserve">and volume declines during the shorter and longer time periods. </w:t>
      </w:r>
      <w:r w:rsidR="009D6711">
        <w:t>In the latest four weeks, volume</w:t>
      </w:r>
      <w:r w:rsidR="0059588E">
        <w:t xml:space="preserve"> declines stayed </w:t>
      </w:r>
      <w:r w:rsidR="009B3A61">
        <w:t xml:space="preserve">around </w:t>
      </w:r>
      <w:r w:rsidR="009442FF">
        <w:t>5</w:t>
      </w:r>
      <w:r w:rsidR="0059588E">
        <w:t xml:space="preserve"> points</w:t>
      </w:r>
      <w:r w:rsidR="009D6711">
        <w:t xml:space="preserve"> of year ago levels.</w:t>
      </w:r>
      <w:r w:rsidR="006A1766">
        <w:t xml:space="preserve"> Importantly</w:t>
      </w:r>
      <w:r w:rsidR="009D6711">
        <w:t xml:space="preserve">, volume declines are moderating </w:t>
      </w:r>
      <w:r>
        <w:t xml:space="preserve">somewhat </w:t>
      </w:r>
      <w:r w:rsidR="009D6711">
        <w:t>in comparison with the 52-week</w:t>
      </w:r>
      <w:r w:rsidR="00B42A49">
        <w:t xml:space="preserve"> look that shows pounds down </w:t>
      </w:r>
      <w:r w:rsidR="009442FF">
        <w:t>5.2</w:t>
      </w:r>
      <w:r w:rsidR="004C088A">
        <w:t>%</w:t>
      </w:r>
      <w:r w:rsidR="009D6711">
        <w:t xml:space="preserve">. </w:t>
      </w:r>
    </w:p>
    <w:p w14:paraId="40FAA348" w14:textId="6A56CCC2" w:rsidR="00AD7044" w:rsidRDefault="00AD7044" w:rsidP="00472B02">
      <w:pPr>
        <w:pStyle w:val="NoSpacing"/>
      </w:pPr>
    </w:p>
    <w:tbl>
      <w:tblPr>
        <w:tblStyle w:val="ListTable3-Accent2"/>
        <w:tblW w:w="10054" w:type="dxa"/>
        <w:tblLook w:val="04A0" w:firstRow="1" w:lastRow="0" w:firstColumn="1" w:lastColumn="0" w:noHBand="0" w:noVBand="1"/>
      </w:tblPr>
      <w:tblGrid>
        <w:gridCol w:w="1792"/>
        <w:gridCol w:w="1881"/>
        <w:gridCol w:w="1021"/>
        <w:gridCol w:w="1099"/>
        <w:gridCol w:w="1946"/>
        <w:gridCol w:w="1121"/>
        <w:gridCol w:w="1194"/>
      </w:tblGrid>
      <w:tr w:rsidR="00B672D0" w:rsidRPr="00124CB7" w14:paraId="5D073D77" w14:textId="77777777" w:rsidTr="00C128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5" w:type="dxa"/>
          </w:tcPr>
          <w:p w14:paraId="0624EE87" w14:textId="452C2900" w:rsidR="00B672D0" w:rsidRPr="00124CB7" w:rsidRDefault="00B672D0" w:rsidP="00B672D0">
            <w:pPr>
              <w:pStyle w:val="NoSpacing"/>
            </w:pPr>
            <w:r>
              <w:t>Fresh mushrooms</w:t>
            </w:r>
          </w:p>
        </w:tc>
        <w:tc>
          <w:tcPr>
            <w:tcW w:w="1886" w:type="dxa"/>
          </w:tcPr>
          <w:p w14:paraId="51DF6E55" w14:textId="1A06B0F0"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ED2B2E">
              <w:t>9/10</w:t>
            </w:r>
            <w:r>
              <w:t>/2023</w:t>
            </w:r>
          </w:p>
        </w:tc>
        <w:tc>
          <w:tcPr>
            <w:tcW w:w="1024" w:type="dxa"/>
          </w:tcPr>
          <w:p w14:paraId="4B26425C"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0398A30D" w14:textId="02B74031"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2022</w:t>
            </w:r>
          </w:p>
        </w:tc>
        <w:tc>
          <w:tcPr>
            <w:tcW w:w="1102" w:type="dxa"/>
            <w:tcBorders>
              <w:right w:val="single" w:sz="4" w:space="0" w:color="ED7D31" w:themeColor="accent2"/>
            </w:tcBorders>
          </w:tcPr>
          <w:p w14:paraId="66B6F0A2"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11B3D9FB" w14:textId="15CCA3DC"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2020</w:t>
            </w:r>
          </w:p>
        </w:tc>
        <w:tc>
          <w:tcPr>
            <w:tcW w:w="1952" w:type="dxa"/>
            <w:tcBorders>
              <w:left w:val="single" w:sz="4" w:space="0" w:color="ED7D31" w:themeColor="accent2"/>
            </w:tcBorders>
          </w:tcPr>
          <w:p w14:paraId="3BBE24C3" w14:textId="6503B4A2"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 xml:space="preserve">. </w:t>
            </w:r>
            <w:r w:rsidR="00ED2B2E">
              <w:t>9/10</w:t>
            </w:r>
            <w:r>
              <w:t>/2023</w:t>
            </w:r>
          </w:p>
        </w:tc>
        <w:tc>
          <w:tcPr>
            <w:tcW w:w="1098" w:type="dxa"/>
          </w:tcPr>
          <w:p w14:paraId="40EE3430"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0895179F" w14:textId="133A5C28"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2022</w:t>
            </w:r>
          </w:p>
        </w:tc>
        <w:tc>
          <w:tcPr>
            <w:tcW w:w="1197" w:type="dxa"/>
          </w:tcPr>
          <w:p w14:paraId="0BDA0615"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5AB7ECE0" w14:textId="0D54DE1F"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Vs. 2020</w:t>
            </w:r>
          </w:p>
        </w:tc>
      </w:tr>
      <w:tr w:rsidR="00B672D0" w14:paraId="22401D5B" w14:textId="77777777" w:rsidTr="00C128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tcPr>
          <w:p w14:paraId="79CDF43D" w14:textId="166854D6" w:rsidR="00B672D0" w:rsidRPr="00124CB7" w:rsidRDefault="00B672D0" w:rsidP="00B672D0">
            <w:pPr>
              <w:pStyle w:val="NoSpacing"/>
              <w:rPr>
                <w:b w:val="0"/>
                <w:bCs w:val="0"/>
              </w:rPr>
            </w:pPr>
            <w:r>
              <w:rPr>
                <w:b w:val="0"/>
                <w:bCs w:val="0"/>
              </w:rPr>
              <w:t>Dollars</w:t>
            </w:r>
          </w:p>
        </w:tc>
        <w:tc>
          <w:tcPr>
            <w:tcW w:w="1886" w:type="dxa"/>
          </w:tcPr>
          <w:p w14:paraId="6D1FCB95" w14:textId="39E181AC" w:rsidR="00B672D0" w:rsidRDefault="00B42A49" w:rsidP="00C12877">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9362D0">
              <w:t>88.4</w:t>
            </w:r>
            <w:r w:rsidR="00B672D0">
              <w:t xml:space="preserve"> million</w:t>
            </w:r>
          </w:p>
        </w:tc>
        <w:tc>
          <w:tcPr>
            <w:tcW w:w="1024" w:type="dxa"/>
          </w:tcPr>
          <w:p w14:paraId="77D2040B" w14:textId="22C3BB94"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617504">
              <w:t>4.5</w:t>
            </w:r>
            <w:r w:rsidR="00B672D0">
              <w:t>%</w:t>
            </w:r>
          </w:p>
        </w:tc>
        <w:tc>
          <w:tcPr>
            <w:tcW w:w="1102" w:type="dxa"/>
            <w:tcBorders>
              <w:right w:val="single" w:sz="4" w:space="0" w:color="ED7D31" w:themeColor="accent2"/>
            </w:tcBorders>
          </w:tcPr>
          <w:p w14:paraId="4EF21002" w14:textId="45F6ECDF"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617504">
              <w:t>12.7</w:t>
            </w:r>
            <w:r w:rsidR="00B672D0">
              <w:t>%</w:t>
            </w:r>
          </w:p>
        </w:tc>
        <w:tc>
          <w:tcPr>
            <w:tcW w:w="1952" w:type="dxa"/>
            <w:tcBorders>
              <w:left w:val="single" w:sz="4" w:space="0" w:color="ED7D31" w:themeColor="accent2"/>
            </w:tcBorders>
          </w:tcPr>
          <w:p w14:paraId="375CF9DD" w14:textId="47602D04" w:rsidR="00B672D0" w:rsidRDefault="00B42A49" w:rsidP="00C12877">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C12877">
              <w:t xml:space="preserve">   </w:t>
            </w:r>
            <w:r>
              <w:t xml:space="preserve">   $</w:t>
            </w:r>
            <w:r w:rsidR="00C61921">
              <w:t>1.</w:t>
            </w:r>
            <w:proofErr w:type="gramStart"/>
            <w:r w:rsidR="00C61921">
              <w:t>3</w:t>
            </w:r>
            <w:r w:rsidR="00A95B14">
              <w:t xml:space="preserve">  </w:t>
            </w:r>
            <w:r w:rsidR="00B672D0">
              <w:t>billion</w:t>
            </w:r>
            <w:proofErr w:type="gramEnd"/>
          </w:p>
        </w:tc>
        <w:tc>
          <w:tcPr>
            <w:tcW w:w="1125" w:type="dxa"/>
          </w:tcPr>
          <w:p w14:paraId="04EA64A9" w14:textId="6CE91F84"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C61921">
              <w:t>1.6</w:t>
            </w:r>
            <w:r w:rsidR="00B672D0">
              <w:t>%</w:t>
            </w:r>
          </w:p>
        </w:tc>
        <w:tc>
          <w:tcPr>
            <w:tcW w:w="1170" w:type="dxa"/>
          </w:tcPr>
          <w:p w14:paraId="2F2464E9" w14:textId="75B729F8" w:rsidR="00B672D0" w:rsidRDefault="00916DE2"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C61921">
              <w:t>4.5</w:t>
            </w:r>
            <w:r w:rsidR="00B672D0">
              <w:t>%</w:t>
            </w:r>
          </w:p>
        </w:tc>
      </w:tr>
      <w:tr w:rsidR="00B672D0" w14:paraId="31FB8D29" w14:textId="77777777" w:rsidTr="00C12877">
        <w:tc>
          <w:tcPr>
            <w:cnfStyle w:val="001000000000" w:firstRow="0" w:lastRow="0" w:firstColumn="1" w:lastColumn="0" w:oddVBand="0" w:evenVBand="0" w:oddHBand="0" w:evenHBand="0" w:firstRowFirstColumn="0" w:firstRowLastColumn="0" w:lastRowFirstColumn="0" w:lastRowLastColumn="0"/>
            <w:tcW w:w="1795" w:type="dxa"/>
          </w:tcPr>
          <w:p w14:paraId="10B2F651" w14:textId="48542DFC" w:rsidR="00B672D0" w:rsidRPr="00124CB7" w:rsidRDefault="00B672D0" w:rsidP="00B672D0">
            <w:pPr>
              <w:pStyle w:val="NoSpacing"/>
              <w:rPr>
                <w:b w:val="0"/>
                <w:bCs w:val="0"/>
              </w:rPr>
            </w:pPr>
            <w:r>
              <w:rPr>
                <w:b w:val="0"/>
                <w:bCs w:val="0"/>
              </w:rPr>
              <w:t>Units</w:t>
            </w:r>
          </w:p>
        </w:tc>
        <w:tc>
          <w:tcPr>
            <w:tcW w:w="1886" w:type="dxa"/>
          </w:tcPr>
          <w:p w14:paraId="3CA03520" w14:textId="71C0C540" w:rsidR="00B672D0" w:rsidRDefault="00B42A49" w:rsidP="00C12877">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617504">
              <w:t>29.9</w:t>
            </w:r>
            <w:r>
              <w:t xml:space="preserve"> </w:t>
            </w:r>
            <w:proofErr w:type="gramStart"/>
            <w:r w:rsidR="009362D0">
              <w:t>M</w:t>
            </w:r>
            <w:r w:rsidR="00B672D0">
              <w:t>illion</w:t>
            </w:r>
            <w:proofErr w:type="gramEnd"/>
          </w:p>
        </w:tc>
        <w:tc>
          <w:tcPr>
            <w:tcW w:w="1024" w:type="dxa"/>
          </w:tcPr>
          <w:p w14:paraId="6922F333" w14:textId="1FFA9109" w:rsidR="00B672D0" w:rsidRDefault="00B42A49" w:rsidP="00B672D0">
            <w:pPr>
              <w:pStyle w:val="NoSpacing"/>
              <w:jc w:val="right"/>
              <w:cnfStyle w:val="000000000000" w:firstRow="0" w:lastRow="0" w:firstColumn="0" w:lastColumn="0" w:oddVBand="0" w:evenVBand="0" w:oddHBand="0" w:evenHBand="0" w:firstRowFirstColumn="0" w:firstRowLastColumn="0" w:lastRowFirstColumn="0" w:lastRowLastColumn="0"/>
            </w:pPr>
            <w:r>
              <w:t>-</w:t>
            </w:r>
            <w:r w:rsidR="00617504">
              <w:t>5.2</w:t>
            </w:r>
            <w:r w:rsidR="00B672D0">
              <w:t>%</w:t>
            </w:r>
          </w:p>
        </w:tc>
        <w:tc>
          <w:tcPr>
            <w:tcW w:w="1102" w:type="dxa"/>
            <w:tcBorders>
              <w:right w:val="single" w:sz="4" w:space="0" w:color="ED7D31" w:themeColor="accent2"/>
            </w:tcBorders>
          </w:tcPr>
          <w:p w14:paraId="7CD8DEEA" w14:textId="39CA7A48" w:rsidR="00B672D0" w:rsidRDefault="00B42A49" w:rsidP="00B672D0">
            <w:pPr>
              <w:pStyle w:val="NoSpacing"/>
              <w:jc w:val="right"/>
              <w:cnfStyle w:val="000000000000" w:firstRow="0" w:lastRow="0" w:firstColumn="0" w:lastColumn="0" w:oddVBand="0" w:evenVBand="0" w:oddHBand="0" w:evenHBand="0" w:firstRowFirstColumn="0" w:firstRowLastColumn="0" w:lastRowFirstColumn="0" w:lastRowLastColumn="0"/>
            </w:pPr>
            <w:r>
              <w:t>-</w:t>
            </w:r>
            <w:r w:rsidR="00617504">
              <w:t>21.5</w:t>
            </w:r>
            <w:r w:rsidR="00B672D0">
              <w:t>%</w:t>
            </w:r>
          </w:p>
        </w:tc>
        <w:tc>
          <w:tcPr>
            <w:tcW w:w="1952" w:type="dxa"/>
            <w:tcBorders>
              <w:left w:val="single" w:sz="4" w:space="0" w:color="ED7D31" w:themeColor="accent2"/>
            </w:tcBorders>
          </w:tcPr>
          <w:p w14:paraId="26ECACB9" w14:textId="7D26C7E1" w:rsidR="00B672D0" w:rsidRDefault="00B42A49" w:rsidP="00752CD4">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C61921">
              <w:t>428.6</w:t>
            </w:r>
            <w:r w:rsidR="00B672D0">
              <w:t xml:space="preserve"> million</w:t>
            </w:r>
          </w:p>
        </w:tc>
        <w:tc>
          <w:tcPr>
            <w:tcW w:w="1125" w:type="dxa"/>
          </w:tcPr>
          <w:p w14:paraId="60AAF678" w14:textId="4400816E" w:rsidR="00B672D0" w:rsidRDefault="00B42A49" w:rsidP="00B672D0">
            <w:pPr>
              <w:pStyle w:val="NoSpacing"/>
              <w:jc w:val="right"/>
              <w:cnfStyle w:val="000000000000" w:firstRow="0" w:lastRow="0" w:firstColumn="0" w:lastColumn="0" w:oddVBand="0" w:evenVBand="0" w:oddHBand="0" w:evenHBand="0" w:firstRowFirstColumn="0" w:firstRowLastColumn="0" w:lastRowFirstColumn="0" w:lastRowLastColumn="0"/>
            </w:pPr>
            <w:r>
              <w:t>-</w:t>
            </w:r>
            <w:r w:rsidR="00C61921">
              <w:t>5.6</w:t>
            </w:r>
            <w:r w:rsidR="00B672D0">
              <w:t>%</w:t>
            </w:r>
          </w:p>
        </w:tc>
        <w:tc>
          <w:tcPr>
            <w:tcW w:w="1170" w:type="dxa"/>
          </w:tcPr>
          <w:p w14:paraId="19BE3B74" w14:textId="19CBD315" w:rsidR="00B672D0" w:rsidRDefault="00B42A49" w:rsidP="00B672D0">
            <w:pPr>
              <w:pStyle w:val="NoSpacing"/>
              <w:jc w:val="right"/>
              <w:cnfStyle w:val="000000000000" w:firstRow="0" w:lastRow="0" w:firstColumn="0" w:lastColumn="0" w:oddVBand="0" w:evenVBand="0" w:oddHBand="0" w:evenHBand="0" w:firstRowFirstColumn="0" w:firstRowLastColumn="0" w:lastRowFirstColumn="0" w:lastRowLastColumn="0"/>
            </w:pPr>
            <w:r>
              <w:t>-</w:t>
            </w:r>
            <w:r w:rsidR="00C61921">
              <w:t>15.3</w:t>
            </w:r>
            <w:r w:rsidR="00B672D0">
              <w:t>%</w:t>
            </w:r>
          </w:p>
        </w:tc>
      </w:tr>
      <w:tr w:rsidR="00B672D0" w14:paraId="2EB720F3" w14:textId="77777777" w:rsidTr="00C12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A632454" w14:textId="04CEBBF8" w:rsidR="00B672D0" w:rsidRPr="00124CB7" w:rsidRDefault="00B672D0" w:rsidP="00B672D0">
            <w:pPr>
              <w:pStyle w:val="NoSpacing"/>
              <w:rPr>
                <w:b w:val="0"/>
                <w:bCs w:val="0"/>
              </w:rPr>
            </w:pPr>
            <w:r>
              <w:rPr>
                <w:b w:val="0"/>
                <w:bCs w:val="0"/>
              </w:rPr>
              <w:t>Volume (pounds)</w:t>
            </w:r>
          </w:p>
        </w:tc>
        <w:tc>
          <w:tcPr>
            <w:tcW w:w="1886" w:type="dxa"/>
          </w:tcPr>
          <w:p w14:paraId="68757A76" w14:textId="369E1695" w:rsidR="00B672D0" w:rsidRDefault="00B42A49" w:rsidP="00C12877">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pPr>
            <w:r>
              <w:t xml:space="preserve">            </w:t>
            </w:r>
            <w:r w:rsidR="00617504">
              <w:t>18.8</w:t>
            </w:r>
            <w:r w:rsidR="00B672D0">
              <w:t xml:space="preserve"> million</w:t>
            </w:r>
          </w:p>
        </w:tc>
        <w:tc>
          <w:tcPr>
            <w:tcW w:w="1024" w:type="dxa"/>
          </w:tcPr>
          <w:p w14:paraId="7DE7F9CC" w14:textId="54641CA7" w:rsidR="00B672D0" w:rsidRDefault="00BF3DAE"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617504">
              <w:t>4.8</w:t>
            </w:r>
            <w:r w:rsidR="00B672D0">
              <w:t>%</w:t>
            </w:r>
          </w:p>
        </w:tc>
        <w:tc>
          <w:tcPr>
            <w:tcW w:w="1102" w:type="dxa"/>
            <w:tcBorders>
              <w:right w:val="single" w:sz="4" w:space="0" w:color="ED7D31" w:themeColor="accent2"/>
            </w:tcBorders>
          </w:tcPr>
          <w:p w14:paraId="47670DC1" w14:textId="39835838"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617504">
              <w:t>21.3</w:t>
            </w:r>
            <w:r w:rsidR="00B672D0">
              <w:t>%</w:t>
            </w:r>
          </w:p>
        </w:tc>
        <w:tc>
          <w:tcPr>
            <w:tcW w:w="1952" w:type="dxa"/>
            <w:tcBorders>
              <w:left w:val="single" w:sz="4" w:space="0" w:color="ED7D31" w:themeColor="accent2"/>
            </w:tcBorders>
          </w:tcPr>
          <w:p w14:paraId="57878EB0" w14:textId="678C95E4" w:rsidR="00B672D0" w:rsidRDefault="00C61921" w:rsidP="00C12877">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pPr>
            <w:r>
              <w:t>270.3</w:t>
            </w:r>
            <w:r w:rsidR="00B672D0">
              <w:t xml:space="preserve"> million</w:t>
            </w:r>
          </w:p>
        </w:tc>
        <w:tc>
          <w:tcPr>
            <w:tcW w:w="1125" w:type="dxa"/>
          </w:tcPr>
          <w:p w14:paraId="0679CD28" w14:textId="1AEDEAC4"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C61921">
              <w:t>5.2</w:t>
            </w:r>
            <w:r w:rsidR="00B672D0">
              <w:t>%</w:t>
            </w:r>
          </w:p>
        </w:tc>
        <w:tc>
          <w:tcPr>
            <w:tcW w:w="1170" w:type="dxa"/>
          </w:tcPr>
          <w:p w14:paraId="09C03B7F" w14:textId="53CDAC1F" w:rsidR="00B672D0" w:rsidRDefault="00B42A49" w:rsidP="00B672D0">
            <w:pPr>
              <w:pStyle w:val="NoSpacing"/>
              <w:jc w:val="right"/>
              <w:cnfStyle w:val="000000100000" w:firstRow="0" w:lastRow="0" w:firstColumn="0" w:lastColumn="0" w:oddVBand="0" w:evenVBand="0" w:oddHBand="1" w:evenHBand="0" w:firstRowFirstColumn="0" w:firstRowLastColumn="0" w:lastRowFirstColumn="0" w:lastRowLastColumn="0"/>
            </w:pPr>
            <w:r>
              <w:t>-</w:t>
            </w:r>
            <w:r w:rsidR="00C61921">
              <w:t>14.2</w:t>
            </w:r>
            <w:r w:rsidR="00B672D0">
              <w:t>%</w:t>
            </w:r>
          </w:p>
        </w:tc>
      </w:tr>
    </w:tbl>
    <w:p w14:paraId="5B1F1AF6" w14:textId="561E5EB5"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ED2B2E">
        <w:rPr>
          <w:color w:val="7F7F7F" w:themeColor="text1" w:themeTint="80"/>
          <w:sz w:val="16"/>
          <w:szCs w:val="16"/>
        </w:rPr>
        <w:t>9/10</w:t>
      </w:r>
      <w:r w:rsidR="00EB090C">
        <w:rPr>
          <w:color w:val="7F7F7F" w:themeColor="text1" w:themeTint="80"/>
          <w:sz w:val="16"/>
          <w:szCs w:val="16"/>
        </w:rPr>
        <w:t>/2023</w:t>
      </w:r>
    </w:p>
    <w:p w14:paraId="693975F5" w14:textId="5C6F2673" w:rsidR="000809C3" w:rsidRDefault="000809C3" w:rsidP="00472B02">
      <w:pPr>
        <w:pStyle w:val="NoSpacing"/>
      </w:pPr>
    </w:p>
    <w:p w14:paraId="73F33753" w14:textId="5803A07C" w:rsidR="006A1766" w:rsidRDefault="00730897" w:rsidP="00C954F2">
      <w:pPr>
        <w:pStyle w:val="NoSpacing"/>
      </w:pPr>
      <w:r>
        <w:t>W</w:t>
      </w:r>
      <w:r w:rsidR="005547EE">
        <w:t xml:space="preserve">eekly sales </w:t>
      </w:r>
      <w:r>
        <w:t xml:space="preserve">for mushrooms </w:t>
      </w:r>
      <w:r w:rsidR="007070AC">
        <w:t>averaged</w:t>
      </w:r>
      <w:r w:rsidR="00BE7EF2">
        <w:t xml:space="preserve"> between</w:t>
      </w:r>
      <w:r w:rsidR="00445779">
        <w:t xml:space="preserve"> $</w:t>
      </w:r>
      <w:r w:rsidR="00F273C5">
        <w:t>21.5</w:t>
      </w:r>
      <w:r w:rsidR="00085508">
        <w:t xml:space="preserve"> million and</w:t>
      </w:r>
      <w:r w:rsidR="00BE7EF2">
        <w:t xml:space="preserve"> $</w:t>
      </w:r>
      <w:r w:rsidR="00F273C5">
        <w:t>22.5</w:t>
      </w:r>
      <w:r w:rsidR="003A3323">
        <w:t xml:space="preserve"> million</w:t>
      </w:r>
      <w:r w:rsidR="006A1766">
        <w:t xml:space="preserve"> in each of the four weeks</w:t>
      </w:r>
      <w:r w:rsidR="009D6711">
        <w:t>. T</w:t>
      </w:r>
      <w:r w:rsidR="00314DA1">
        <w:t>he period-over-period sales trend</w:t>
      </w:r>
      <w:r w:rsidR="009D6711">
        <w:t>s continue to follow long-established patterns</w:t>
      </w:r>
      <w:r w:rsidR="00314DA1">
        <w:t xml:space="preserve"> (as seen on the forecasting tab)</w:t>
      </w:r>
      <w:r w:rsidR="009D6711">
        <w:t>.</w:t>
      </w:r>
      <w:r w:rsidR="0059588E">
        <w:t xml:space="preserve"> </w:t>
      </w:r>
      <w:r w:rsidR="0031233D">
        <w:t xml:space="preserve">This quad-week period </w:t>
      </w:r>
      <w:r w:rsidR="00C65479">
        <w:t xml:space="preserve">reflects the start of growing volume between now and </w:t>
      </w:r>
      <w:r w:rsidR="00E22317">
        <w:t>the early months of the following year.</w:t>
      </w:r>
      <w:r w:rsidR="0031233D">
        <w:t xml:space="preserve"> </w:t>
      </w:r>
    </w:p>
    <w:p w14:paraId="280C3786" w14:textId="77777777" w:rsidR="00C954F2" w:rsidRDefault="00C954F2" w:rsidP="00C954F2">
      <w:pPr>
        <w:pStyle w:val="NoSpacing"/>
      </w:pPr>
    </w:p>
    <w:tbl>
      <w:tblPr>
        <w:tblStyle w:val="ListTable3-Accent2"/>
        <w:tblW w:w="9985" w:type="dxa"/>
        <w:tblLook w:val="04A0" w:firstRow="1" w:lastRow="0" w:firstColumn="1" w:lastColumn="0" w:noHBand="0" w:noVBand="1"/>
      </w:tblPr>
      <w:tblGrid>
        <w:gridCol w:w="2122"/>
        <w:gridCol w:w="997"/>
        <w:gridCol w:w="1291"/>
        <w:gridCol w:w="1291"/>
        <w:gridCol w:w="1134"/>
        <w:gridCol w:w="1530"/>
        <w:gridCol w:w="1620"/>
      </w:tblGrid>
      <w:tr w:rsidR="000809C3" w:rsidRPr="00DE633B" w14:paraId="5AF9AC2D" w14:textId="77777777" w:rsidTr="008B633D">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122" w:type="dxa"/>
          </w:tcPr>
          <w:p w14:paraId="3CBC11F7" w14:textId="1F6EAD18" w:rsidR="000809C3" w:rsidRPr="006A7A6E" w:rsidRDefault="000809C3" w:rsidP="000809C3">
            <w:pPr>
              <w:rPr>
                <w:rFonts w:cstheme="minorHAnsi"/>
              </w:rPr>
            </w:pPr>
            <w:r w:rsidRPr="006A7A6E">
              <w:rPr>
                <w:rFonts w:cstheme="minorHAnsi"/>
              </w:rPr>
              <w:lastRenderedPageBreak/>
              <w:t>Fresh mushrooms</w:t>
            </w:r>
          </w:p>
        </w:tc>
        <w:tc>
          <w:tcPr>
            <w:tcW w:w="997" w:type="dxa"/>
          </w:tcPr>
          <w:p w14:paraId="160A0879" w14:textId="77777777"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w:t>
            </w:r>
            <w:r w:rsidRPr="006A7A6E">
              <w:rPr>
                <w:rFonts w:cstheme="minorHAnsi"/>
              </w:rPr>
              <w:br/>
              <w:t>sales</w:t>
            </w:r>
          </w:p>
        </w:tc>
        <w:tc>
          <w:tcPr>
            <w:tcW w:w="1291" w:type="dxa"/>
          </w:tcPr>
          <w:p w14:paraId="19F3D856" w14:textId="26DDEF19"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gains vs. </w:t>
            </w:r>
            <w:r w:rsidR="00251BBC">
              <w:rPr>
                <w:rFonts w:cstheme="minorHAnsi"/>
              </w:rPr>
              <w:t>2022</w:t>
            </w:r>
          </w:p>
        </w:tc>
        <w:tc>
          <w:tcPr>
            <w:tcW w:w="1291" w:type="dxa"/>
            <w:tcBorders>
              <w:right w:val="single" w:sz="4" w:space="0" w:color="ED7D31" w:themeColor="accent2"/>
            </w:tcBorders>
          </w:tcPr>
          <w:p w14:paraId="3ABF0E92" w14:textId="2FF24334"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Dollar gains vs. </w:t>
            </w:r>
            <w:r w:rsidR="00251BBC">
              <w:rPr>
                <w:rFonts w:cstheme="minorHAnsi"/>
              </w:rPr>
              <w:t>2020</w:t>
            </w:r>
          </w:p>
        </w:tc>
        <w:tc>
          <w:tcPr>
            <w:tcW w:w="1134" w:type="dxa"/>
            <w:tcBorders>
              <w:left w:val="single" w:sz="4" w:space="0" w:color="ED7D31" w:themeColor="accent2"/>
            </w:tcBorders>
          </w:tcPr>
          <w:p w14:paraId="4E9EBAC6" w14:textId="64CD0FF1"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w:t>
            </w:r>
            <w:r w:rsidRPr="006A7A6E">
              <w:rPr>
                <w:rFonts w:cstheme="minorHAnsi"/>
              </w:rPr>
              <w:br/>
              <w:t>sales</w:t>
            </w:r>
          </w:p>
        </w:tc>
        <w:tc>
          <w:tcPr>
            <w:tcW w:w="1530" w:type="dxa"/>
          </w:tcPr>
          <w:p w14:paraId="3A701F90" w14:textId="1067C8DD"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gains vs. </w:t>
            </w:r>
            <w:r w:rsidR="00251BBC">
              <w:rPr>
                <w:rFonts w:cstheme="minorHAnsi"/>
              </w:rPr>
              <w:t>2022</w:t>
            </w:r>
          </w:p>
        </w:tc>
        <w:tc>
          <w:tcPr>
            <w:tcW w:w="1620" w:type="dxa"/>
          </w:tcPr>
          <w:p w14:paraId="7A77A4C9" w14:textId="7B587886" w:rsidR="000809C3" w:rsidRPr="006A7A6E" w:rsidRDefault="000809C3" w:rsidP="000809C3">
            <w:pPr>
              <w:jc w:val="right"/>
              <w:cnfStyle w:val="100000000000" w:firstRow="1" w:lastRow="0" w:firstColumn="0" w:lastColumn="0" w:oddVBand="0" w:evenVBand="0" w:oddHBand="0" w:evenHBand="0" w:firstRowFirstColumn="0" w:firstRowLastColumn="0" w:lastRowFirstColumn="0" w:lastRowLastColumn="0"/>
              <w:rPr>
                <w:rFonts w:cstheme="minorHAnsi"/>
              </w:rPr>
            </w:pPr>
            <w:r w:rsidRPr="006A7A6E">
              <w:rPr>
                <w:rFonts w:cstheme="minorHAnsi"/>
              </w:rPr>
              <w:t xml:space="preserve">Volume gains vs. </w:t>
            </w:r>
            <w:r w:rsidR="00251BBC">
              <w:rPr>
                <w:rFonts w:cstheme="minorHAnsi"/>
              </w:rPr>
              <w:t>2020</w:t>
            </w:r>
          </w:p>
        </w:tc>
      </w:tr>
      <w:tr w:rsidR="008F2AA0" w14:paraId="69B1B691"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374F2F9C" w14:textId="151BC207" w:rsidR="008F2AA0" w:rsidRPr="007F7149" w:rsidRDefault="008F2AA0" w:rsidP="008F2AA0">
            <w:pPr>
              <w:pStyle w:val="NoSpacing"/>
              <w:rPr>
                <w:rFonts w:cstheme="minorHAnsi"/>
                <w:color w:val="000000" w:themeColor="text1"/>
              </w:rPr>
            </w:pPr>
            <w:r w:rsidRPr="007F7149">
              <w:rPr>
                <w:rFonts w:cstheme="minorHAnsi"/>
                <w:color w:val="000000" w:themeColor="text1"/>
              </w:rPr>
              <w:t xml:space="preserve">4 </w:t>
            </w:r>
            <w:proofErr w:type="spellStart"/>
            <w:r w:rsidRPr="007F7149">
              <w:rPr>
                <w:rFonts w:cstheme="minorHAnsi"/>
                <w:color w:val="000000" w:themeColor="text1"/>
              </w:rPr>
              <w:t>w.e</w:t>
            </w:r>
            <w:proofErr w:type="spellEnd"/>
            <w:r w:rsidRPr="007F7149">
              <w:rPr>
                <w:rFonts w:cstheme="minorHAnsi"/>
                <w:color w:val="000000" w:themeColor="text1"/>
              </w:rPr>
              <w:t xml:space="preserve">. </w:t>
            </w:r>
            <w:r w:rsidR="00ED2B2E">
              <w:rPr>
                <w:rFonts w:cstheme="minorHAnsi"/>
                <w:color w:val="000000" w:themeColor="text1"/>
              </w:rPr>
              <w:t>9/10</w:t>
            </w:r>
            <w:r w:rsidRPr="007F7149">
              <w:rPr>
                <w:rFonts w:cstheme="minorHAnsi"/>
                <w:color w:val="000000" w:themeColor="text1"/>
              </w:rPr>
              <w:t>/2023</w:t>
            </w:r>
          </w:p>
        </w:tc>
        <w:tc>
          <w:tcPr>
            <w:tcW w:w="997" w:type="dxa"/>
          </w:tcPr>
          <w:p w14:paraId="73E257C6" w14:textId="4161FD83" w:rsidR="008F2AA0" w:rsidRPr="006A7A6E"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052654">
              <w:rPr>
                <w:rFonts w:cstheme="minorHAnsi"/>
                <w:b/>
                <w:bCs/>
                <w:color w:val="000000" w:themeColor="text1"/>
              </w:rPr>
              <w:t>88.4</w:t>
            </w:r>
            <w:r w:rsidRPr="006A7A6E">
              <w:rPr>
                <w:rFonts w:cstheme="minorHAnsi"/>
                <w:b/>
                <w:bCs/>
                <w:color w:val="000000" w:themeColor="text1"/>
              </w:rPr>
              <w:t>M</w:t>
            </w:r>
          </w:p>
        </w:tc>
        <w:tc>
          <w:tcPr>
            <w:tcW w:w="1291" w:type="dxa"/>
          </w:tcPr>
          <w:p w14:paraId="4D4E3A8B" w14:textId="3BAF2C54" w:rsidR="008F2AA0" w:rsidRPr="006A7A6E"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052654">
              <w:rPr>
                <w:rFonts w:cstheme="minorHAnsi"/>
                <w:b/>
                <w:bCs/>
                <w:color w:val="000000" w:themeColor="text1"/>
              </w:rPr>
              <w:t>4.5</w:t>
            </w:r>
            <w:r w:rsidRPr="006A7A6E">
              <w:rPr>
                <w:rFonts w:cstheme="minorHAnsi"/>
                <w:b/>
                <w:bCs/>
                <w:color w:val="000000" w:themeColor="text1"/>
              </w:rPr>
              <w:t>%</w:t>
            </w:r>
          </w:p>
        </w:tc>
        <w:tc>
          <w:tcPr>
            <w:tcW w:w="1291" w:type="dxa"/>
            <w:tcBorders>
              <w:right w:val="single" w:sz="4" w:space="0" w:color="ED7D31" w:themeColor="accent2"/>
            </w:tcBorders>
          </w:tcPr>
          <w:p w14:paraId="4D28CAD3" w14:textId="51B308A1" w:rsidR="008F2AA0" w:rsidRPr="006A7A6E"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052654">
              <w:rPr>
                <w:rFonts w:cstheme="minorHAnsi"/>
                <w:b/>
                <w:bCs/>
                <w:color w:val="000000" w:themeColor="text1"/>
              </w:rPr>
              <w:t>12.7</w:t>
            </w:r>
            <w:r w:rsidRPr="006A7A6E">
              <w:rPr>
                <w:rFonts w:cstheme="minorHAnsi"/>
                <w:b/>
                <w:bCs/>
                <w:color w:val="000000" w:themeColor="text1"/>
              </w:rPr>
              <w:t>%</w:t>
            </w:r>
          </w:p>
        </w:tc>
        <w:tc>
          <w:tcPr>
            <w:tcW w:w="1134" w:type="dxa"/>
            <w:tcBorders>
              <w:left w:val="single" w:sz="4" w:space="0" w:color="ED7D31" w:themeColor="accent2"/>
            </w:tcBorders>
          </w:tcPr>
          <w:p w14:paraId="30F9E2CF" w14:textId="456D77D5" w:rsidR="008F2AA0" w:rsidRPr="006A7A6E" w:rsidRDefault="00052654"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18.8</w:t>
            </w:r>
            <w:r w:rsidR="008F2AA0" w:rsidRPr="006A7A6E">
              <w:rPr>
                <w:rFonts w:cstheme="minorHAnsi"/>
                <w:b/>
                <w:bCs/>
                <w:color w:val="000000" w:themeColor="text1"/>
              </w:rPr>
              <w:t>M</w:t>
            </w:r>
          </w:p>
        </w:tc>
        <w:tc>
          <w:tcPr>
            <w:tcW w:w="1530" w:type="dxa"/>
          </w:tcPr>
          <w:p w14:paraId="7D7EF716" w14:textId="3A796161" w:rsidR="008F2AA0" w:rsidRPr="006A7A6E" w:rsidRDefault="00052654"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Pr>
                <w:rFonts w:cstheme="minorHAnsi"/>
                <w:b/>
                <w:bCs/>
                <w:color w:val="000000" w:themeColor="text1"/>
              </w:rPr>
              <w:t>-4.8</w:t>
            </w:r>
            <w:r w:rsidR="008F2AA0" w:rsidRPr="006A7A6E">
              <w:rPr>
                <w:rFonts w:cstheme="minorHAnsi"/>
                <w:b/>
                <w:bCs/>
                <w:color w:val="000000" w:themeColor="text1"/>
              </w:rPr>
              <w:t>%</w:t>
            </w:r>
          </w:p>
        </w:tc>
        <w:tc>
          <w:tcPr>
            <w:tcW w:w="1620" w:type="dxa"/>
          </w:tcPr>
          <w:p w14:paraId="0ADA09AC" w14:textId="0FB8FBFE" w:rsidR="008F2AA0" w:rsidRPr="006A7A6E"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rPr>
            </w:pPr>
            <w:r w:rsidRPr="006A7A6E">
              <w:rPr>
                <w:rFonts w:cstheme="minorHAnsi"/>
                <w:b/>
                <w:bCs/>
                <w:color w:val="000000" w:themeColor="text1"/>
              </w:rPr>
              <w:t>-</w:t>
            </w:r>
            <w:r w:rsidR="00052654">
              <w:rPr>
                <w:rFonts w:cstheme="minorHAnsi"/>
                <w:b/>
                <w:bCs/>
                <w:color w:val="000000" w:themeColor="text1"/>
              </w:rPr>
              <w:t>21.3</w:t>
            </w:r>
            <w:r w:rsidRPr="006A7A6E">
              <w:rPr>
                <w:rFonts w:cstheme="minorHAnsi"/>
                <w:b/>
                <w:bCs/>
                <w:color w:val="000000" w:themeColor="text1"/>
              </w:rPr>
              <w:t>%</w:t>
            </w:r>
          </w:p>
        </w:tc>
      </w:tr>
      <w:tr w:rsidR="008F2AA0" w14:paraId="4161B78F" w14:textId="77777777" w:rsidTr="008B633D">
        <w:trPr>
          <w:trHeight w:val="255"/>
        </w:trPr>
        <w:tc>
          <w:tcPr>
            <w:cnfStyle w:val="001000000000" w:firstRow="0" w:lastRow="0" w:firstColumn="1" w:lastColumn="0" w:oddVBand="0" w:evenVBand="0" w:oddHBand="0" w:evenHBand="0" w:firstRowFirstColumn="0" w:firstRowLastColumn="0" w:lastRowFirstColumn="0" w:lastRowLastColumn="0"/>
            <w:tcW w:w="2122" w:type="dxa"/>
          </w:tcPr>
          <w:p w14:paraId="61B5C386" w14:textId="4C396706" w:rsidR="008F2AA0" w:rsidRPr="007F7149" w:rsidRDefault="00CE4BEB" w:rsidP="008F2AA0">
            <w:pPr>
              <w:pStyle w:val="NoSpacing"/>
              <w:rPr>
                <w:rFonts w:cstheme="minorHAnsi"/>
                <w:b w:val="0"/>
                <w:color w:val="000000" w:themeColor="text1"/>
              </w:rPr>
            </w:pPr>
            <w:proofErr w:type="spellStart"/>
            <w:r>
              <w:rPr>
                <w:rFonts w:cstheme="minorHAnsi"/>
                <w:b w:val="0"/>
                <w:color w:val="000000" w:themeColor="text1"/>
              </w:rPr>
              <w:t>w.e</w:t>
            </w:r>
            <w:proofErr w:type="spellEnd"/>
            <w:r>
              <w:rPr>
                <w:rFonts w:cstheme="minorHAnsi"/>
                <w:b w:val="0"/>
                <w:color w:val="000000" w:themeColor="text1"/>
              </w:rPr>
              <w:t xml:space="preserve">. </w:t>
            </w:r>
            <w:r w:rsidR="00ED2B2E">
              <w:rPr>
                <w:rFonts w:cstheme="minorHAnsi"/>
                <w:b w:val="0"/>
                <w:color w:val="000000" w:themeColor="text1"/>
              </w:rPr>
              <w:t>8</w:t>
            </w:r>
            <w:r w:rsidR="008F2AA0" w:rsidRPr="007F7149">
              <w:rPr>
                <w:rFonts w:cstheme="minorHAnsi"/>
                <w:b w:val="0"/>
                <w:color w:val="000000" w:themeColor="text1"/>
              </w:rPr>
              <w:t>/</w:t>
            </w:r>
            <w:r w:rsidR="00ED2B2E">
              <w:rPr>
                <w:rFonts w:cstheme="minorHAnsi"/>
                <w:b w:val="0"/>
                <w:color w:val="000000" w:themeColor="text1"/>
              </w:rPr>
              <w:t>20</w:t>
            </w:r>
            <w:r w:rsidR="007F7149">
              <w:rPr>
                <w:rFonts w:cstheme="minorHAnsi"/>
                <w:b w:val="0"/>
                <w:color w:val="000000" w:themeColor="text1"/>
              </w:rPr>
              <w:t>/</w:t>
            </w:r>
            <w:r w:rsidR="008F2AA0" w:rsidRPr="007F7149">
              <w:rPr>
                <w:rFonts w:cstheme="minorHAnsi"/>
                <w:b w:val="0"/>
                <w:color w:val="000000" w:themeColor="text1"/>
              </w:rPr>
              <w:t>2023</w:t>
            </w:r>
          </w:p>
        </w:tc>
        <w:tc>
          <w:tcPr>
            <w:tcW w:w="997" w:type="dxa"/>
          </w:tcPr>
          <w:p w14:paraId="151AC645" w14:textId="0F6CE828"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22.0</w:t>
            </w:r>
            <w:r w:rsidRPr="0004266D">
              <w:rPr>
                <w:rFonts w:cstheme="minorHAnsi"/>
                <w:color w:val="000000" w:themeColor="text1"/>
              </w:rPr>
              <w:t>M</w:t>
            </w:r>
          </w:p>
        </w:tc>
        <w:tc>
          <w:tcPr>
            <w:tcW w:w="1291" w:type="dxa"/>
          </w:tcPr>
          <w:p w14:paraId="3F350FB2" w14:textId="657BB61A"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4.5</w:t>
            </w:r>
            <w:r w:rsidRPr="0004266D">
              <w:rPr>
                <w:rFonts w:cstheme="minorHAnsi"/>
                <w:color w:val="000000" w:themeColor="text1"/>
              </w:rPr>
              <w:t>%</w:t>
            </w:r>
          </w:p>
        </w:tc>
        <w:tc>
          <w:tcPr>
            <w:tcW w:w="1291" w:type="dxa"/>
            <w:tcBorders>
              <w:right w:val="single" w:sz="4" w:space="0" w:color="ED7D31" w:themeColor="accent2"/>
            </w:tcBorders>
          </w:tcPr>
          <w:p w14:paraId="71A7F634" w14:textId="6B54C551"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12.4</w:t>
            </w:r>
            <w:r w:rsidRPr="0004266D">
              <w:rPr>
                <w:rFonts w:cstheme="minorHAnsi"/>
                <w:color w:val="000000" w:themeColor="text1"/>
              </w:rPr>
              <w:t>%</w:t>
            </w:r>
          </w:p>
        </w:tc>
        <w:tc>
          <w:tcPr>
            <w:tcW w:w="1134" w:type="dxa"/>
            <w:tcBorders>
              <w:left w:val="single" w:sz="4" w:space="0" w:color="ED7D31" w:themeColor="accent2"/>
            </w:tcBorders>
          </w:tcPr>
          <w:p w14:paraId="539D2139" w14:textId="0B27BB5F" w:rsidR="008F2AA0" w:rsidRPr="0004266D" w:rsidRDefault="00C00CFD"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4.7</w:t>
            </w:r>
            <w:r w:rsidR="008F2AA0" w:rsidRPr="0004266D">
              <w:rPr>
                <w:rFonts w:cstheme="minorHAnsi"/>
                <w:color w:val="000000" w:themeColor="text1"/>
              </w:rPr>
              <w:t>M</w:t>
            </w:r>
          </w:p>
        </w:tc>
        <w:tc>
          <w:tcPr>
            <w:tcW w:w="1530" w:type="dxa"/>
          </w:tcPr>
          <w:p w14:paraId="4E107D1E" w14:textId="040E9BEF"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5.7</w:t>
            </w:r>
            <w:r w:rsidRPr="0004266D">
              <w:rPr>
                <w:rFonts w:cstheme="minorHAnsi"/>
                <w:color w:val="000000" w:themeColor="text1"/>
              </w:rPr>
              <w:t>%</w:t>
            </w:r>
          </w:p>
        </w:tc>
        <w:tc>
          <w:tcPr>
            <w:tcW w:w="1620" w:type="dxa"/>
          </w:tcPr>
          <w:p w14:paraId="699CD9F0" w14:textId="571A8C70"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21.3</w:t>
            </w:r>
            <w:r w:rsidRPr="0004266D">
              <w:rPr>
                <w:rFonts w:cstheme="minorHAnsi"/>
                <w:color w:val="000000" w:themeColor="text1"/>
              </w:rPr>
              <w:t>%</w:t>
            </w:r>
          </w:p>
        </w:tc>
      </w:tr>
      <w:tr w:rsidR="008F2AA0" w14:paraId="46E32385"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5CCBCDF3" w14:textId="0A676A7D" w:rsidR="008F2AA0" w:rsidRPr="007F7149" w:rsidRDefault="008F2AA0" w:rsidP="008F2AA0">
            <w:pPr>
              <w:rPr>
                <w:rFonts w:cstheme="minorHAnsi"/>
                <w:color w:val="000000" w:themeColor="text1"/>
              </w:rPr>
            </w:pPr>
            <w:proofErr w:type="spellStart"/>
            <w:r w:rsidRPr="007F7149">
              <w:rPr>
                <w:rFonts w:cstheme="minorHAnsi"/>
                <w:b w:val="0"/>
                <w:color w:val="000000" w:themeColor="text1"/>
              </w:rPr>
              <w:t>w.e</w:t>
            </w:r>
            <w:proofErr w:type="spellEnd"/>
            <w:r w:rsidRPr="007F7149">
              <w:rPr>
                <w:rFonts w:cstheme="minorHAnsi"/>
                <w:b w:val="0"/>
                <w:color w:val="000000" w:themeColor="text1"/>
              </w:rPr>
              <w:t xml:space="preserve">. </w:t>
            </w:r>
            <w:r w:rsidR="00ED2B2E">
              <w:rPr>
                <w:rFonts w:cstheme="minorHAnsi"/>
                <w:b w:val="0"/>
                <w:color w:val="000000" w:themeColor="text1"/>
              </w:rPr>
              <w:t>8/27</w:t>
            </w:r>
            <w:r w:rsidRPr="007F7149">
              <w:rPr>
                <w:rFonts w:cstheme="minorHAnsi"/>
                <w:b w:val="0"/>
                <w:color w:val="000000" w:themeColor="text1"/>
              </w:rPr>
              <w:t>/2023</w:t>
            </w:r>
          </w:p>
        </w:tc>
        <w:tc>
          <w:tcPr>
            <w:tcW w:w="997" w:type="dxa"/>
          </w:tcPr>
          <w:p w14:paraId="11A8DDCA" w14:textId="3D3B8737"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21.5</w:t>
            </w:r>
            <w:r w:rsidRPr="0004266D">
              <w:rPr>
                <w:rFonts w:cstheme="minorHAnsi"/>
                <w:color w:val="000000" w:themeColor="text1"/>
              </w:rPr>
              <w:t>M</w:t>
            </w:r>
          </w:p>
        </w:tc>
        <w:tc>
          <w:tcPr>
            <w:tcW w:w="1291" w:type="dxa"/>
          </w:tcPr>
          <w:p w14:paraId="16514130" w14:textId="25607AA2" w:rsidR="008F2AA0" w:rsidRPr="0004266D" w:rsidRDefault="00BF3DAE"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w:t>
            </w:r>
            <w:r w:rsidR="00C00CFD">
              <w:rPr>
                <w:rFonts w:cstheme="minorHAnsi"/>
                <w:color w:val="000000" w:themeColor="text1"/>
              </w:rPr>
              <w:t>5.8</w:t>
            </w:r>
            <w:r w:rsidR="008F2AA0" w:rsidRPr="0004266D">
              <w:rPr>
                <w:rFonts w:cstheme="minorHAnsi"/>
                <w:color w:val="000000" w:themeColor="text1"/>
              </w:rPr>
              <w:t>%</w:t>
            </w:r>
          </w:p>
        </w:tc>
        <w:tc>
          <w:tcPr>
            <w:tcW w:w="1291" w:type="dxa"/>
            <w:tcBorders>
              <w:right w:val="single" w:sz="4" w:space="0" w:color="ED7D31" w:themeColor="accent2"/>
            </w:tcBorders>
          </w:tcPr>
          <w:p w14:paraId="463E87C2" w14:textId="634DFADB"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13.4</w:t>
            </w:r>
            <w:r w:rsidRPr="0004266D">
              <w:rPr>
                <w:rFonts w:cstheme="minorHAnsi"/>
                <w:color w:val="000000" w:themeColor="text1"/>
              </w:rPr>
              <w:t>%</w:t>
            </w:r>
          </w:p>
        </w:tc>
        <w:tc>
          <w:tcPr>
            <w:tcW w:w="1134" w:type="dxa"/>
            <w:tcBorders>
              <w:left w:val="single" w:sz="4" w:space="0" w:color="ED7D31" w:themeColor="accent2"/>
            </w:tcBorders>
          </w:tcPr>
          <w:p w14:paraId="67EAF597" w14:textId="0FA0EDF4" w:rsidR="008F2AA0" w:rsidRPr="0004266D" w:rsidRDefault="00C00CFD"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4.5</w:t>
            </w:r>
            <w:r w:rsidR="008F2AA0" w:rsidRPr="0004266D">
              <w:rPr>
                <w:rFonts w:cstheme="minorHAnsi"/>
                <w:color w:val="000000" w:themeColor="text1"/>
              </w:rPr>
              <w:t>M</w:t>
            </w:r>
          </w:p>
        </w:tc>
        <w:tc>
          <w:tcPr>
            <w:tcW w:w="1530" w:type="dxa"/>
          </w:tcPr>
          <w:p w14:paraId="3BDC9313" w14:textId="2C239C67"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5.9</w:t>
            </w:r>
            <w:r w:rsidRPr="0004266D">
              <w:rPr>
                <w:rFonts w:cstheme="minorHAnsi"/>
                <w:color w:val="000000" w:themeColor="text1"/>
              </w:rPr>
              <w:t>%</w:t>
            </w:r>
          </w:p>
        </w:tc>
        <w:tc>
          <w:tcPr>
            <w:tcW w:w="1620" w:type="dxa"/>
          </w:tcPr>
          <w:p w14:paraId="180304FD" w14:textId="7B2621BF"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22.6</w:t>
            </w:r>
            <w:r w:rsidRPr="0004266D">
              <w:rPr>
                <w:rFonts w:cstheme="minorHAnsi"/>
                <w:color w:val="000000" w:themeColor="text1"/>
              </w:rPr>
              <w:t>%</w:t>
            </w:r>
          </w:p>
        </w:tc>
      </w:tr>
      <w:tr w:rsidR="008F2AA0" w14:paraId="29C076C3" w14:textId="77777777" w:rsidTr="008B633D">
        <w:trPr>
          <w:trHeight w:val="255"/>
        </w:trPr>
        <w:tc>
          <w:tcPr>
            <w:cnfStyle w:val="001000000000" w:firstRow="0" w:lastRow="0" w:firstColumn="1" w:lastColumn="0" w:oddVBand="0" w:evenVBand="0" w:oddHBand="0" w:evenHBand="0" w:firstRowFirstColumn="0" w:firstRowLastColumn="0" w:lastRowFirstColumn="0" w:lastRowLastColumn="0"/>
            <w:tcW w:w="2122" w:type="dxa"/>
          </w:tcPr>
          <w:p w14:paraId="12D67558" w14:textId="595862E2" w:rsidR="008F2AA0" w:rsidRPr="007F7149" w:rsidRDefault="008F2AA0" w:rsidP="008F2AA0">
            <w:pPr>
              <w:rPr>
                <w:rFonts w:cstheme="minorHAnsi"/>
                <w:color w:val="000000" w:themeColor="text1"/>
              </w:rPr>
            </w:pPr>
            <w:proofErr w:type="spellStart"/>
            <w:r w:rsidRPr="007F7149">
              <w:rPr>
                <w:rFonts w:cstheme="minorHAnsi"/>
                <w:b w:val="0"/>
                <w:color w:val="000000" w:themeColor="text1"/>
              </w:rPr>
              <w:t>w.e</w:t>
            </w:r>
            <w:proofErr w:type="spellEnd"/>
            <w:r w:rsidRPr="007F7149">
              <w:rPr>
                <w:rFonts w:cstheme="minorHAnsi"/>
                <w:b w:val="0"/>
                <w:color w:val="000000" w:themeColor="text1"/>
              </w:rPr>
              <w:t xml:space="preserve">. </w:t>
            </w:r>
            <w:r w:rsidR="00ED2B2E">
              <w:rPr>
                <w:rFonts w:cstheme="minorHAnsi"/>
                <w:b w:val="0"/>
                <w:color w:val="000000" w:themeColor="text1"/>
              </w:rPr>
              <w:t>9/3</w:t>
            </w:r>
            <w:r w:rsidRPr="007F7149">
              <w:rPr>
                <w:rFonts w:cstheme="minorHAnsi"/>
                <w:b w:val="0"/>
                <w:color w:val="000000" w:themeColor="text1"/>
              </w:rPr>
              <w:t>/2023</w:t>
            </w:r>
          </w:p>
        </w:tc>
        <w:tc>
          <w:tcPr>
            <w:tcW w:w="997" w:type="dxa"/>
          </w:tcPr>
          <w:p w14:paraId="48606425" w14:textId="3ED5EB24"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22.4</w:t>
            </w:r>
            <w:r w:rsidRPr="0004266D">
              <w:rPr>
                <w:rFonts w:cstheme="minorHAnsi"/>
                <w:color w:val="000000" w:themeColor="text1"/>
              </w:rPr>
              <w:t>M</w:t>
            </w:r>
          </w:p>
        </w:tc>
        <w:tc>
          <w:tcPr>
            <w:tcW w:w="1291" w:type="dxa"/>
          </w:tcPr>
          <w:p w14:paraId="34EEBB9B" w14:textId="2C0AC46B" w:rsidR="008F2AA0" w:rsidRPr="0004266D" w:rsidRDefault="00BF3DAE"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w:t>
            </w:r>
            <w:r w:rsidR="00C00CFD">
              <w:rPr>
                <w:rFonts w:cstheme="minorHAnsi"/>
                <w:color w:val="000000" w:themeColor="text1"/>
              </w:rPr>
              <w:t>4.3</w:t>
            </w:r>
            <w:r w:rsidR="008F2AA0" w:rsidRPr="0004266D">
              <w:rPr>
                <w:rFonts w:cstheme="minorHAnsi"/>
                <w:color w:val="000000" w:themeColor="text1"/>
              </w:rPr>
              <w:t>%</w:t>
            </w:r>
          </w:p>
        </w:tc>
        <w:tc>
          <w:tcPr>
            <w:tcW w:w="1291" w:type="dxa"/>
            <w:tcBorders>
              <w:right w:val="single" w:sz="4" w:space="0" w:color="ED7D31" w:themeColor="accent2"/>
            </w:tcBorders>
          </w:tcPr>
          <w:p w14:paraId="459FECD2" w14:textId="7F6F50B6"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12.8</w:t>
            </w:r>
            <w:r w:rsidRPr="0004266D">
              <w:rPr>
                <w:rFonts w:cstheme="minorHAnsi"/>
                <w:color w:val="000000" w:themeColor="text1"/>
              </w:rPr>
              <w:t>%</w:t>
            </w:r>
          </w:p>
        </w:tc>
        <w:tc>
          <w:tcPr>
            <w:tcW w:w="1134" w:type="dxa"/>
            <w:tcBorders>
              <w:left w:val="single" w:sz="4" w:space="0" w:color="ED7D31" w:themeColor="accent2"/>
            </w:tcBorders>
          </w:tcPr>
          <w:p w14:paraId="234D0105" w14:textId="335AAF7A" w:rsidR="008F2AA0" w:rsidRPr="0004266D" w:rsidRDefault="00C00CFD"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4.8</w:t>
            </w:r>
            <w:r w:rsidR="008F2AA0" w:rsidRPr="0004266D">
              <w:rPr>
                <w:rFonts w:cstheme="minorHAnsi"/>
                <w:color w:val="000000" w:themeColor="text1"/>
              </w:rPr>
              <w:t>M</w:t>
            </w:r>
          </w:p>
        </w:tc>
        <w:tc>
          <w:tcPr>
            <w:tcW w:w="1530" w:type="dxa"/>
          </w:tcPr>
          <w:p w14:paraId="5C2CD04A" w14:textId="6935B608"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4.4</w:t>
            </w:r>
            <w:r w:rsidRPr="0004266D">
              <w:rPr>
                <w:rFonts w:cstheme="minorHAnsi"/>
                <w:color w:val="000000" w:themeColor="text1"/>
              </w:rPr>
              <w:t>%</w:t>
            </w:r>
          </w:p>
        </w:tc>
        <w:tc>
          <w:tcPr>
            <w:tcW w:w="1620" w:type="dxa"/>
          </w:tcPr>
          <w:p w14:paraId="3E3F9EEB" w14:textId="24BEF3DA" w:rsidR="008F2AA0" w:rsidRPr="0004266D" w:rsidRDefault="008F2AA0" w:rsidP="008F2AA0">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20.4</w:t>
            </w:r>
            <w:r w:rsidRPr="0004266D">
              <w:rPr>
                <w:rFonts w:cstheme="minorHAnsi"/>
                <w:color w:val="000000" w:themeColor="text1"/>
              </w:rPr>
              <w:t>%</w:t>
            </w:r>
          </w:p>
        </w:tc>
      </w:tr>
      <w:tr w:rsidR="008F2AA0" w14:paraId="7E43EA98" w14:textId="77777777" w:rsidTr="008B633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122" w:type="dxa"/>
          </w:tcPr>
          <w:p w14:paraId="5798E510" w14:textId="4B77421F" w:rsidR="008F2AA0" w:rsidRPr="007F7149" w:rsidRDefault="008F2AA0" w:rsidP="008F2AA0">
            <w:pPr>
              <w:rPr>
                <w:rFonts w:cstheme="minorHAnsi"/>
                <w:color w:val="000000" w:themeColor="text1"/>
              </w:rPr>
            </w:pPr>
            <w:proofErr w:type="spellStart"/>
            <w:r w:rsidRPr="007F7149">
              <w:rPr>
                <w:rFonts w:cstheme="minorHAnsi"/>
                <w:b w:val="0"/>
                <w:color w:val="000000" w:themeColor="text1"/>
              </w:rPr>
              <w:t>w.e</w:t>
            </w:r>
            <w:proofErr w:type="spellEnd"/>
            <w:r w:rsidRPr="007F7149">
              <w:rPr>
                <w:rFonts w:cstheme="minorHAnsi"/>
                <w:b w:val="0"/>
                <w:color w:val="000000" w:themeColor="text1"/>
              </w:rPr>
              <w:t xml:space="preserve">. </w:t>
            </w:r>
            <w:r w:rsidR="00ED2B2E">
              <w:rPr>
                <w:rFonts w:cstheme="minorHAnsi"/>
                <w:b w:val="0"/>
                <w:color w:val="000000" w:themeColor="text1"/>
              </w:rPr>
              <w:t>9/10</w:t>
            </w:r>
            <w:r w:rsidRPr="007F7149">
              <w:rPr>
                <w:rFonts w:cstheme="minorHAnsi"/>
                <w:b w:val="0"/>
                <w:color w:val="000000" w:themeColor="text1"/>
              </w:rPr>
              <w:t>/2023</w:t>
            </w:r>
          </w:p>
        </w:tc>
        <w:tc>
          <w:tcPr>
            <w:tcW w:w="997" w:type="dxa"/>
          </w:tcPr>
          <w:p w14:paraId="1F9888EE" w14:textId="1383E32B"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22.5</w:t>
            </w:r>
            <w:r w:rsidRPr="0004266D">
              <w:rPr>
                <w:rFonts w:cstheme="minorHAnsi"/>
                <w:color w:val="000000" w:themeColor="text1"/>
              </w:rPr>
              <w:t>M</w:t>
            </w:r>
          </w:p>
        </w:tc>
        <w:tc>
          <w:tcPr>
            <w:tcW w:w="1291" w:type="dxa"/>
          </w:tcPr>
          <w:p w14:paraId="39C9DE70" w14:textId="5AA19711" w:rsidR="008F2AA0" w:rsidRPr="0004266D" w:rsidRDefault="00B42A49"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w:t>
            </w:r>
            <w:r w:rsidR="00C00CFD">
              <w:rPr>
                <w:rFonts w:cstheme="minorHAnsi"/>
                <w:color w:val="000000" w:themeColor="text1"/>
              </w:rPr>
              <w:t>3.5</w:t>
            </w:r>
            <w:r w:rsidR="008F2AA0" w:rsidRPr="0004266D">
              <w:rPr>
                <w:rFonts w:cstheme="minorHAnsi"/>
                <w:color w:val="000000" w:themeColor="text1"/>
              </w:rPr>
              <w:t>%</w:t>
            </w:r>
          </w:p>
        </w:tc>
        <w:tc>
          <w:tcPr>
            <w:tcW w:w="1291" w:type="dxa"/>
            <w:tcBorders>
              <w:right w:val="single" w:sz="4" w:space="0" w:color="ED7D31" w:themeColor="accent2"/>
            </w:tcBorders>
          </w:tcPr>
          <w:p w14:paraId="10674F93" w14:textId="1B17BD1F"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12.3</w:t>
            </w:r>
            <w:r w:rsidRPr="0004266D">
              <w:rPr>
                <w:rFonts w:cstheme="minorHAnsi"/>
                <w:color w:val="000000" w:themeColor="text1"/>
              </w:rPr>
              <w:t>%</w:t>
            </w:r>
          </w:p>
        </w:tc>
        <w:tc>
          <w:tcPr>
            <w:tcW w:w="1134" w:type="dxa"/>
            <w:tcBorders>
              <w:left w:val="single" w:sz="4" w:space="0" w:color="ED7D31" w:themeColor="accent2"/>
            </w:tcBorders>
          </w:tcPr>
          <w:p w14:paraId="6664688E" w14:textId="371AA049" w:rsidR="008F2AA0" w:rsidRPr="0004266D" w:rsidRDefault="00C00CFD"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4.7</w:t>
            </w:r>
            <w:r w:rsidR="008F2AA0" w:rsidRPr="0004266D">
              <w:rPr>
                <w:rFonts w:cstheme="minorHAnsi"/>
                <w:color w:val="000000" w:themeColor="text1"/>
              </w:rPr>
              <w:t>M</w:t>
            </w:r>
          </w:p>
        </w:tc>
        <w:tc>
          <w:tcPr>
            <w:tcW w:w="1530" w:type="dxa"/>
          </w:tcPr>
          <w:p w14:paraId="350C0B98" w14:textId="7D6D03D8"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3.0</w:t>
            </w:r>
            <w:r w:rsidRPr="0004266D">
              <w:rPr>
                <w:rFonts w:cstheme="minorHAnsi"/>
                <w:color w:val="000000" w:themeColor="text1"/>
              </w:rPr>
              <w:t>%</w:t>
            </w:r>
          </w:p>
        </w:tc>
        <w:tc>
          <w:tcPr>
            <w:tcW w:w="1620" w:type="dxa"/>
          </w:tcPr>
          <w:p w14:paraId="2A25914C" w14:textId="428DB5B6" w:rsidR="008F2AA0" w:rsidRPr="0004266D" w:rsidRDefault="008F2AA0" w:rsidP="008F2AA0">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04266D">
              <w:rPr>
                <w:rFonts w:cstheme="minorHAnsi"/>
                <w:color w:val="000000" w:themeColor="text1"/>
              </w:rPr>
              <w:t>-</w:t>
            </w:r>
            <w:r w:rsidR="00C00CFD">
              <w:rPr>
                <w:rFonts w:cstheme="minorHAnsi"/>
                <w:color w:val="000000" w:themeColor="text1"/>
              </w:rPr>
              <w:t>20.9</w:t>
            </w:r>
            <w:r w:rsidRPr="0004266D">
              <w:rPr>
                <w:rFonts w:cstheme="minorHAnsi"/>
                <w:color w:val="000000" w:themeColor="text1"/>
              </w:rPr>
              <w:t>%</w:t>
            </w:r>
          </w:p>
        </w:tc>
      </w:tr>
    </w:tbl>
    <w:p w14:paraId="712DC4DB" w14:textId="15351A04" w:rsidR="00541AFF" w:rsidRDefault="00541AFF" w:rsidP="00541AFF">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ED2B2E">
        <w:rPr>
          <w:color w:val="7F7F7F" w:themeColor="text1" w:themeTint="80"/>
          <w:sz w:val="16"/>
          <w:szCs w:val="16"/>
        </w:rPr>
        <w:t>9/10</w:t>
      </w:r>
      <w:r w:rsidR="00EB090C">
        <w:rPr>
          <w:color w:val="7F7F7F" w:themeColor="text1" w:themeTint="80"/>
          <w:sz w:val="16"/>
          <w:szCs w:val="16"/>
        </w:rPr>
        <w:t>/2023</w:t>
      </w:r>
    </w:p>
    <w:p w14:paraId="0C708971" w14:textId="77777777" w:rsidR="003D3BDA" w:rsidRPr="00555250" w:rsidRDefault="003D3BDA" w:rsidP="00541AFF">
      <w:pPr>
        <w:pStyle w:val="NoSpacing"/>
        <w:spacing w:before="120"/>
        <w:rPr>
          <w:color w:val="7F7F7F" w:themeColor="text1" w:themeTint="80"/>
          <w:sz w:val="16"/>
          <w:szCs w:val="16"/>
        </w:rPr>
      </w:pP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7A8C9986" w:rsidR="00666D40" w:rsidRDefault="006A1766" w:rsidP="00472B02">
      <w:pPr>
        <w:pStyle w:val="NoSpacing"/>
      </w:pPr>
      <w:r>
        <w:t xml:space="preserve">Inflation </w:t>
      </w:r>
      <w:r w:rsidR="0031233D">
        <w:t xml:space="preserve">across total food and beverages is slowing down and </w:t>
      </w:r>
      <w:r>
        <w:t xml:space="preserve">mushrooms are following suit. </w:t>
      </w:r>
      <w:r w:rsidR="00030ABF">
        <w:t>M</w:t>
      </w:r>
      <w:r w:rsidR="000E2A1D">
        <w:t xml:space="preserve">ushroom prices </w:t>
      </w:r>
      <w:r w:rsidR="00C9550B">
        <w:t xml:space="preserve">per unit </w:t>
      </w:r>
      <w:r w:rsidR="009F6363">
        <w:t>increased</w:t>
      </w:r>
      <w:r w:rsidR="000E2A1D">
        <w:t xml:space="preserve"> </w:t>
      </w:r>
      <w:r w:rsidR="00A14586">
        <w:t xml:space="preserve">by </w:t>
      </w:r>
      <w:r w:rsidR="009F6363">
        <w:t>0.8</w:t>
      </w:r>
      <w:r w:rsidR="00322039">
        <w:t xml:space="preserve">% versus year ago </w:t>
      </w:r>
      <w:r w:rsidR="000E2A1D">
        <w:t>in the latest quad-week period</w:t>
      </w:r>
      <w:r w:rsidR="00030ABF">
        <w:t xml:space="preserve">. </w:t>
      </w:r>
      <w:r w:rsidR="00B42A49">
        <w:t xml:space="preserve">This is down from </w:t>
      </w:r>
      <w:r w:rsidR="009F6363">
        <w:t>4.2</w:t>
      </w:r>
      <w:r>
        <w:t xml:space="preserve">% in the 52-week view. </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3256"/>
        <w:gridCol w:w="299"/>
        <w:gridCol w:w="1146"/>
        <w:gridCol w:w="973"/>
        <w:gridCol w:w="909"/>
        <w:gridCol w:w="1776"/>
        <w:gridCol w:w="817"/>
        <w:gridCol w:w="899"/>
      </w:tblGrid>
      <w:tr w:rsidR="000C3CC4" w:rsidRPr="00124CB7" w14:paraId="6E9D1AEF" w14:textId="162D7E86" w:rsidTr="006778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74759AF7" w14:textId="77777777" w:rsidR="000C3CC4" w:rsidRPr="00124CB7" w:rsidRDefault="000C3CC4" w:rsidP="000C3CC4">
            <w:pPr>
              <w:pStyle w:val="NoSpacing"/>
            </w:pPr>
            <w:r w:rsidRPr="00124CB7">
              <w:t>Fresh mushrooms</w:t>
            </w:r>
          </w:p>
        </w:tc>
        <w:tc>
          <w:tcPr>
            <w:tcW w:w="1445" w:type="dxa"/>
            <w:gridSpan w:val="2"/>
          </w:tcPr>
          <w:p w14:paraId="5EC6EFF0" w14:textId="28E5C57F" w:rsidR="000C3CC4" w:rsidRPr="00124CB7" w:rsidRDefault="000C3CC4"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ED2B2E">
              <w:t>9/10</w:t>
            </w:r>
            <w:r w:rsidR="00EB090C">
              <w:t>/2023</w:t>
            </w:r>
          </w:p>
        </w:tc>
        <w:tc>
          <w:tcPr>
            <w:tcW w:w="973" w:type="dxa"/>
          </w:tcPr>
          <w:p w14:paraId="10EFADEC" w14:textId="03181B9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909" w:type="dxa"/>
            <w:tcBorders>
              <w:right w:val="single" w:sz="4" w:space="0" w:color="ED7D31"/>
            </w:tcBorders>
          </w:tcPr>
          <w:p w14:paraId="55EFE125" w14:textId="0D145010"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c>
          <w:tcPr>
            <w:tcW w:w="1776" w:type="dxa"/>
            <w:tcBorders>
              <w:left w:val="single" w:sz="4" w:space="0" w:color="ED7D31"/>
            </w:tcBorders>
          </w:tcPr>
          <w:p w14:paraId="6A5B944C" w14:textId="69C3C0F9" w:rsidR="000C3CC4"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0C3CC4">
              <w:t xml:space="preserve"> </w:t>
            </w:r>
            <w:r w:rsidR="00ED2B2E">
              <w:t>9/10</w:t>
            </w:r>
            <w:r w:rsidR="00EB090C">
              <w:t>/2023</w:t>
            </w:r>
          </w:p>
        </w:tc>
        <w:tc>
          <w:tcPr>
            <w:tcW w:w="817" w:type="dxa"/>
          </w:tcPr>
          <w:p w14:paraId="56551B99" w14:textId="71D2CC9A"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899" w:type="dxa"/>
          </w:tcPr>
          <w:p w14:paraId="1A109D51" w14:textId="22B9DD2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2020</w:t>
            </w:r>
          </w:p>
        </w:tc>
      </w:tr>
      <w:tr w:rsidR="000C3CC4" w14:paraId="2B35BE12" w14:textId="0A6FF303" w:rsidTr="00677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5"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1A68278A"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052654">
              <w:t>2.95</w:t>
            </w:r>
          </w:p>
        </w:tc>
        <w:tc>
          <w:tcPr>
            <w:tcW w:w="973" w:type="dxa"/>
          </w:tcPr>
          <w:p w14:paraId="3E0967AB" w14:textId="5049B85B" w:rsidR="000C3CC4" w:rsidRDefault="00052654" w:rsidP="000C3CC4">
            <w:pPr>
              <w:pStyle w:val="NoSpacing"/>
              <w:jc w:val="right"/>
              <w:cnfStyle w:val="000000100000" w:firstRow="0" w:lastRow="0" w:firstColumn="0" w:lastColumn="0" w:oddVBand="0" w:evenVBand="0" w:oddHBand="1" w:evenHBand="0" w:firstRowFirstColumn="0" w:firstRowLastColumn="0" w:lastRowFirstColumn="0" w:lastRowLastColumn="0"/>
            </w:pPr>
            <w:r>
              <w:t>+0.8</w:t>
            </w:r>
            <w:r w:rsidR="000C3CC4">
              <w:t>%</w:t>
            </w:r>
          </w:p>
        </w:tc>
        <w:tc>
          <w:tcPr>
            <w:tcW w:w="909" w:type="dxa"/>
            <w:tcBorders>
              <w:right w:val="single" w:sz="4" w:space="0" w:color="ED7D31"/>
            </w:tcBorders>
          </w:tcPr>
          <w:p w14:paraId="09DAD54E" w14:textId="0989A24C"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E7908">
              <w:t>11.2</w:t>
            </w:r>
            <w:r>
              <w:t>%</w:t>
            </w:r>
          </w:p>
        </w:tc>
        <w:tc>
          <w:tcPr>
            <w:tcW w:w="1776" w:type="dxa"/>
            <w:tcBorders>
              <w:left w:val="single" w:sz="4" w:space="0" w:color="ED7D31"/>
            </w:tcBorders>
          </w:tcPr>
          <w:p w14:paraId="03CA719E" w14:textId="6F54B3AF"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E7908">
              <w:t>2.96</w:t>
            </w:r>
          </w:p>
        </w:tc>
        <w:tc>
          <w:tcPr>
            <w:tcW w:w="817" w:type="dxa"/>
          </w:tcPr>
          <w:p w14:paraId="08755E5E" w14:textId="6A614854"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AE7908">
              <w:t>4.2</w:t>
            </w:r>
            <w:r>
              <w:t>%</w:t>
            </w:r>
          </w:p>
        </w:tc>
        <w:tc>
          <w:tcPr>
            <w:tcW w:w="899" w:type="dxa"/>
          </w:tcPr>
          <w:p w14:paraId="19B1F6D2" w14:textId="4A858FD9" w:rsidR="000C3CC4" w:rsidRDefault="000C3CC4" w:rsidP="00677889">
            <w:pPr>
              <w:pStyle w:val="NoSpacing"/>
              <w:jc w:val="right"/>
              <w:cnfStyle w:val="000000100000" w:firstRow="0" w:lastRow="0" w:firstColumn="0" w:lastColumn="0" w:oddVBand="0" w:evenVBand="0" w:oddHBand="1" w:evenHBand="0" w:firstRowFirstColumn="0" w:firstRowLastColumn="0" w:lastRowFirstColumn="0" w:lastRowLastColumn="0"/>
            </w:pPr>
            <w:r>
              <w:t>+</w:t>
            </w:r>
            <w:r w:rsidR="00AE7908">
              <w:t>12.8</w:t>
            </w:r>
            <w:r>
              <w:t>%</w:t>
            </w:r>
          </w:p>
        </w:tc>
      </w:tr>
      <w:tr w:rsidR="0004266D" w14:paraId="7C18640F" w14:textId="5B569261" w:rsidTr="00677889">
        <w:tc>
          <w:tcPr>
            <w:cnfStyle w:val="001000000000" w:firstRow="0" w:lastRow="0" w:firstColumn="1" w:lastColumn="0" w:oddVBand="0" w:evenVBand="0" w:oddHBand="0" w:evenHBand="0" w:firstRowFirstColumn="0" w:firstRowLastColumn="0" w:lastRowFirstColumn="0" w:lastRowLastColumn="0"/>
            <w:tcW w:w="3555"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41C274DC"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052654">
              <w:t>4.71</w:t>
            </w:r>
          </w:p>
        </w:tc>
        <w:tc>
          <w:tcPr>
            <w:tcW w:w="973" w:type="dxa"/>
          </w:tcPr>
          <w:p w14:paraId="7E986169" w14:textId="6067594B" w:rsidR="0004266D" w:rsidRDefault="00052654" w:rsidP="0004266D">
            <w:pPr>
              <w:pStyle w:val="NoSpacing"/>
              <w:jc w:val="right"/>
              <w:cnfStyle w:val="000000000000" w:firstRow="0" w:lastRow="0" w:firstColumn="0" w:lastColumn="0" w:oddVBand="0" w:evenVBand="0" w:oddHBand="0" w:evenHBand="0" w:firstRowFirstColumn="0" w:firstRowLastColumn="0" w:lastRowFirstColumn="0" w:lastRowLastColumn="0"/>
            </w:pPr>
            <w:r>
              <w:t>+0.3</w:t>
            </w:r>
            <w:r w:rsidR="0004266D">
              <w:t>%</w:t>
            </w:r>
          </w:p>
        </w:tc>
        <w:tc>
          <w:tcPr>
            <w:tcW w:w="909" w:type="dxa"/>
            <w:tcBorders>
              <w:right w:val="single" w:sz="4" w:space="0" w:color="ED7D31"/>
            </w:tcBorders>
          </w:tcPr>
          <w:p w14:paraId="36DDF54D" w14:textId="2FF3E430"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AE7908">
              <w:t>10.9</w:t>
            </w:r>
            <w:r>
              <w:t>%</w:t>
            </w:r>
          </w:p>
        </w:tc>
        <w:tc>
          <w:tcPr>
            <w:tcW w:w="1776" w:type="dxa"/>
            <w:tcBorders>
              <w:left w:val="single" w:sz="4" w:space="0" w:color="ED7D31"/>
            </w:tcBorders>
          </w:tcPr>
          <w:p w14:paraId="233A8701" w14:textId="652A69F9"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AE7908">
              <w:t>4.69</w:t>
            </w:r>
          </w:p>
        </w:tc>
        <w:tc>
          <w:tcPr>
            <w:tcW w:w="817" w:type="dxa"/>
          </w:tcPr>
          <w:p w14:paraId="1759FD32" w14:textId="5AD1E22E"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AE7908">
              <w:t>3.8</w:t>
            </w:r>
            <w:r>
              <w:t>%</w:t>
            </w:r>
          </w:p>
        </w:tc>
        <w:tc>
          <w:tcPr>
            <w:tcW w:w="899" w:type="dxa"/>
          </w:tcPr>
          <w:p w14:paraId="725313BE" w14:textId="22E1AAA0"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AE7908">
              <w:t>11.3</w:t>
            </w:r>
            <w:r w:rsidR="00483711">
              <w:t>%</w:t>
            </w:r>
          </w:p>
        </w:tc>
      </w:tr>
    </w:tbl>
    <w:p w14:paraId="5CF68DB9" w14:textId="77777777" w:rsidR="00170260" w:rsidRDefault="00170260" w:rsidP="00170260">
      <w:pPr>
        <w:pStyle w:val="NoSpacing"/>
      </w:pPr>
    </w:p>
    <w:p w14:paraId="611C2D9A" w14:textId="28896800" w:rsidR="00170260" w:rsidRDefault="00B672D0" w:rsidP="00170260">
      <w:pPr>
        <w:pStyle w:val="NoSpacing"/>
      </w:pPr>
      <w:r>
        <w:t xml:space="preserve">Moderation in price increases </w:t>
      </w:r>
      <w:r w:rsidR="0009067E">
        <w:t xml:space="preserve">went </w:t>
      </w:r>
      <w:r>
        <w:t>hand-in-hand with an increase in p</w:t>
      </w:r>
      <w:r w:rsidR="006636C7">
        <w:t>romotional activity</w:t>
      </w:r>
      <w:r w:rsidR="0009067E">
        <w:t xml:space="preserve"> in the 52-week view</w:t>
      </w:r>
      <w:r>
        <w:t xml:space="preserve">. </w:t>
      </w:r>
      <w:r w:rsidR="0009067E">
        <w:t xml:space="preserve">During </w:t>
      </w:r>
      <w:r w:rsidR="006636C7">
        <w:t>the latest quad-week period</w:t>
      </w:r>
      <w:r w:rsidR="00916DE2">
        <w:t xml:space="preserve"> </w:t>
      </w:r>
      <w:r w:rsidR="003621B3">
        <w:t>16.4</w:t>
      </w:r>
      <w:r w:rsidR="00FF2D4A">
        <w:t xml:space="preserve">% of total </w:t>
      </w:r>
      <w:r w:rsidR="00085508">
        <w:t xml:space="preserve">fresh mushroom </w:t>
      </w:r>
      <w:r w:rsidR="00FF2D4A">
        <w:t>dollars</w:t>
      </w:r>
      <w:r w:rsidR="004C1DB1">
        <w:t xml:space="preserve"> sold</w:t>
      </w:r>
      <w:r>
        <w:t xml:space="preserve"> while on promotion</w:t>
      </w:r>
      <w:r w:rsidR="00511CD0">
        <w:t xml:space="preserve">, which was up </w:t>
      </w:r>
      <w:r w:rsidR="003621B3">
        <w:t>12.9</w:t>
      </w:r>
      <w:r w:rsidR="0009067E">
        <w:t>%</w:t>
      </w:r>
      <w:r w:rsidR="00E508BB">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43DBB3C6"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ED2B2E">
              <w:t>9/10</w:t>
            </w:r>
            <w:r w:rsidR="00EB090C">
              <w:t>/2023</w:t>
            </w:r>
          </w:p>
        </w:tc>
        <w:tc>
          <w:tcPr>
            <w:tcW w:w="1369" w:type="dxa"/>
            <w:tcBorders>
              <w:right w:val="single" w:sz="4" w:space="0" w:color="ED7D31"/>
            </w:tcBorders>
          </w:tcPr>
          <w:p w14:paraId="5CF9736D" w14:textId="00DD2640"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c>
          <w:tcPr>
            <w:tcW w:w="2054" w:type="dxa"/>
            <w:tcBorders>
              <w:left w:val="single" w:sz="4" w:space="0" w:color="ED7D31"/>
            </w:tcBorders>
          </w:tcPr>
          <w:p w14:paraId="413A4F70" w14:textId="5082B8EE"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972570">
              <w:t xml:space="preserve"> </w:t>
            </w:r>
            <w:r w:rsidR="00ED2B2E">
              <w:t>9/10</w:t>
            </w:r>
            <w:r w:rsidR="00EB090C">
              <w:t>/2023</w:t>
            </w:r>
          </w:p>
        </w:tc>
        <w:tc>
          <w:tcPr>
            <w:tcW w:w="1369" w:type="dxa"/>
          </w:tcPr>
          <w:p w14:paraId="75064544" w14:textId="0F8976C1"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2022</w:t>
            </w:r>
          </w:p>
        </w:tc>
      </w:tr>
      <w:tr w:rsidR="004A50D2" w14:paraId="3B76FFA3" w14:textId="78296325" w:rsidTr="00314DA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4A50D2" w:rsidRDefault="004A50D2" w:rsidP="004A50D2">
            <w:pPr>
              <w:pStyle w:val="NoSpacing"/>
              <w:rPr>
                <w:b w:val="0"/>
                <w:bCs w:val="0"/>
              </w:rPr>
            </w:pPr>
            <w:r>
              <w:rPr>
                <w:b w:val="0"/>
                <w:bCs w:val="0"/>
              </w:rPr>
              <w:t>Share of dollars sold on promotion</w:t>
            </w:r>
          </w:p>
        </w:tc>
        <w:tc>
          <w:tcPr>
            <w:tcW w:w="1342" w:type="dxa"/>
            <w:shd w:val="clear" w:color="auto" w:fill="auto"/>
          </w:tcPr>
          <w:p w14:paraId="6D5E5F03" w14:textId="550230E4" w:rsidR="004A50D2" w:rsidRPr="006617FB" w:rsidRDefault="00395541" w:rsidP="004A50D2">
            <w:pPr>
              <w:pStyle w:val="NoSpacing"/>
              <w:jc w:val="right"/>
              <w:cnfStyle w:val="000000100000" w:firstRow="0" w:lastRow="0" w:firstColumn="0" w:lastColumn="0" w:oddVBand="0" w:evenVBand="0" w:oddHBand="1" w:evenHBand="0" w:firstRowFirstColumn="0" w:firstRowLastColumn="0" w:lastRowFirstColumn="0" w:lastRowLastColumn="0"/>
            </w:pPr>
            <w:r>
              <w:t>16.4</w:t>
            </w:r>
            <w:r w:rsidR="004A50D2" w:rsidRPr="006617FB">
              <w:t>%</w:t>
            </w:r>
          </w:p>
        </w:tc>
        <w:tc>
          <w:tcPr>
            <w:tcW w:w="1369" w:type="dxa"/>
            <w:tcBorders>
              <w:right w:val="single" w:sz="4" w:space="0" w:color="ED7D31"/>
            </w:tcBorders>
          </w:tcPr>
          <w:p w14:paraId="586FECBD" w14:textId="2B7338F8" w:rsidR="004A50D2" w:rsidRPr="009B0330" w:rsidRDefault="00511CD0" w:rsidP="004A50D2">
            <w:pPr>
              <w:pStyle w:val="NoSpacing"/>
              <w:jc w:val="right"/>
              <w:cnfStyle w:val="000000100000" w:firstRow="0" w:lastRow="0" w:firstColumn="0" w:lastColumn="0" w:oddVBand="0" w:evenVBand="0" w:oddHBand="1" w:evenHBand="0" w:firstRowFirstColumn="0" w:firstRowLastColumn="0" w:lastRowFirstColumn="0" w:lastRowLastColumn="0"/>
            </w:pPr>
            <w:r>
              <w:t>+</w:t>
            </w:r>
            <w:r w:rsidR="00395541">
              <w:t>12.9</w:t>
            </w:r>
            <w:r w:rsidR="004A50D2" w:rsidRPr="009B0330">
              <w:t>%</w:t>
            </w:r>
          </w:p>
        </w:tc>
        <w:tc>
          <w:tcPr>
            <w:tcW w:w="2054" w:type="dxa"/>
            <w:tcBorders>
              <w:left w:val="single" w:sz="4" w:space="0" w:color="ED7D31"/>
            </w:tcBorders>
          </w:tcPr>
          <w:p w14:paraId="66CD7DD9" w14:textId="60D4E9EC" w:rsidR="004A50D2" w:rsidRPr="009B0330" w:rsidRDefault="00395541" w:rsidP="00916DE2">
            <w:pPr>
              <w:pStyle w:val="NoSpacing"/>
              <w:jc w:val="right"/>
              <w:cnfStyle w:val="000000100000" w:firstRow="0" w:lastRow="0" w:firstColumn="0" w:lastColumn="0" w:oddVBand="0" w:evenVBand="0" w:oddHBand="1" w:evenHBand="0" w:firstRowFirstColumn="0" w:firstRowLastColumn="0" w:lastRowFirstColumn="0" w:lastRowLastColumn="0"/>
            </w:pPr>
            <w:r>
              <w:t>16.9</w:t>
            </w:r>
            <w:r w:rsidR="004A50D2" w:rsidRPr="009B0330">
              <w:t>%</w:t>
            </w:r>
          </w:p>
        </w:tc>
        <w:tc>
          <w:tcPr>
            <w:tcW w:w="1369" w:type="dxa"/>
            <w:shd w:val="clear" w:color="auto" w:fill="auto"/>
          </w:tcPr>
          <w:p w14:paraId="7461CDF6" w14:textId="036FEE98" w:rsidR="004A50D2" w:rsidRPr="00314DA1" w:rsidRDefault="00B42A49" w:rsidP="00145E27">
            <w:pPr>
              <w:pStyle w:val="NoSpacing"/>
              <w:jc w:val="right"/>
              <w:cnfStyle w:val="000000100000" w:firstRow="0" w:lastRow="0" w:firstColumn="0" w:lastColumn="0" w:oddVBand="0" w:evenVBand="0" w:oddHBand="1" w:evenHBand="0" w:firstRowFirstColumn="0" w:firstRowLastColumn="0" w:lastRowFirstColumn="0" w:lastRowLastColumn="0"/>
            </w:pPr>
            <w:r>
              <w:t>+</w:t>
            </w:r>
            <w:r w:rsidR="00395541">
              <w:t>16.0</w:t>
            </w:r>
            <w:r w:rsidR="004A50D2" w:rsidRPr="00314DA1">
              <w:t>%</w:t>
            </w:r>
          </w:p>
        </w:tc>
      </w:tr>
    </w:tbl>
    <w:p w14:paraId="23606064" w14:textId="2E271A87"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004C5B27">
        <w:rPr>
          <w:color w:val="7F7F7F" w:themeColor="text1" w:themeTint="80"/>
          <w:sz w:val="16"/>
          <w:szCs w:val="16"/>
        </w:rPr>
        <w:t xml:space="preserve">, </w:t>
      </w:r>
      <w:r w:rsidRPr="00555250">
        <w:rPr>
          <w:color w:val="7F7F7F" w:themeColor="text1" w:themeTint="80"/>
          <w:sz w:val="16"/>
          <w:szCs w:val="16"/>
        </w:rPr>
        <w:t xml:space="preserve">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ED2B2E">
        <w:rPr>
          <w:color w:val="7F7F7F" w:themeColor="text1" w:themeTint="80"/>
          <w:sz w:val="16"/>
          <w:szCs w:val="16"/>
        </w:rPr>
        <w:t>9/10</w:t>
      </w:r>
      <w:r w:rsidR="00EB090C">
        <w:rPr>
          <w:color w:val="7F7F7F" w:themeColor="text1" w:themeTint="80"/>
          <w:sz w:val="16"/>
          <w:szCs w:val="16"/>
        </w:rPr>
        <w:t>/2023</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58C0FF08" w:rsidR="00927EAC" w:rsidRDefault="004B7951" w:rsidP="00927EAC">
      <w:pPr>
        <w:pStyle w:val="NoSpacing"/>
      </w:pPr>
      <w:r>
        <w:t>W</w:t>
      </w:r>
      <w:r w:rsidR="00927EAC">
        <w:t>hite mushrooms represent</w:t>
      </w:r>
      <w:r w:rsidR="00461D8C">
        <w:t>ed</w:t>
      </w:r>
      <w:r w:rsidR="00927EAC">
        <w:t xml:space="preserve"> </w:t>
      </w:r>
      <w:r w:rsidR="003621B3">
        <w:t>52.7</w:t>
      </w:r>
      <w:r w:rsidR="00927EAC">
        <w:t xml:space="preserve">% of </w:t>
      </w:r>
      <w:r w:rsidR="004C1DB1">
        <w:t>mushroom dollars</w:t>
      </w:r>
      <w:r w:rsidR="00927EAC">
        <w:t xml:space="preserve"> and </w:t>
      </w:r>
      <w:r w:rsidR="003621B3">
        <w:t>59.7</w:t>
      </w:r>
      <w:r w:rsidR="00927EAC">
        <w:t>% of pounds</w:t>
      </w:r>
      <w:r w:rsidR="00AC2C09">
        <w:t xml:space="preserve"> in</w:t>
      </w:r>
      <w:r>
        <w:t xml:space="preserve"> the four</w:t>
      </w:r>
      <w:r w:rsidR="00461D8C">
        <w:t>-week period</w:t>
      </w:r>
      <w:r w:rsidR="00927EAC">
        <w:t xml:space="preserve">. </w:t>
      </w:r>
      <w:r w:rsidR="00904C5C">
        <w:t>Brown mushrooms</w:t>
      </w:r>
      <w:r>
        <w:t xml:space="preserve">, the combination of </w:t>
      </w:r>
      <w:proofErr w:type="spellStart"/>
      <w:r>
        <w:t>cr</w:t>
      </w:r>
      <w:r w:rsidR="002437CE">
        <w:t>i</w:t>
      </w:r>
      <w:r>
        <w:t>minis</w:t>
      </w:r>
      <w:proofErr w:type="spellEnd"/>
      <w:r>
        <w:t xml:space="preserve"> and portabellas,</w:t>
      </w:r>
      <w:r w:rsidR="00B25DFD">
        <w:t xml:space="preserve"> </w:t>
      </w:r>
      <w:r w:rsidR="0031233D">
        <w:t>had similar results</w:t>
      </w:r>
      <w:r w:rsidR="00E22317">
        <w:t xml:space="preserve"> as white mushrooms, while specialty mushrooms have an above-average performance, driven by</w:t>
      </w:r>
      <w:r w:rsidR="0031233D">
        <w:t xml:space="preserve"> shiitake. </w:t>
      </w:r>
    </w:p>
    <w:p w14:paraId="29B3DB23" w14:textId="73EA9AE3" w:rsidR="00B25DFD" w:rsidRDefault="00B25DFD" w:rsidP="00927EAC">
      <w:pPr>
        <w:pStyle w:val="NoSpacing"/>
      </w:pPr>
    </w:p>
    <w:tbl>
      <w:tblPr>
        <w:tblStyle w:val="ListTable3-Accent2"/>
        <w:tblW w:w="10615" w:type="dxa"/>
        <w:tblLayout w:type="fixed"/>
        <w:tblLook w:val="0400" w:firstRow="0" w:lastRow="0" w:firstColumn="0" w:lastColumn="0" w:noHBand="0" w:noVBand="1"/>
      </w:tblPr>
      <w:tblGrid>
        <w:gridCol w:w="2699"/>
        <w:gridCol w:w="1016"/>
        <w:gridCol w:w="882"/>
        <w:gridCol w:w="991"/>
        <w:gridCol w:w="972"/>
        <w:gridCol w:w="927"/>
        <w:gridCol w:w="1117"/>
        <w:gridCol w:w="1047"/>
        <w:gridCol w:w="964"/>
      </w:tblGrid>
      <w:tr w:rsidR="00A43A45" w:rsidRPr="00B25DFD" w14:paraId="66036A96" w14:textId="09558220"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shd w:val="clear" w:color="auto" w:fill="ED7D31" w:themeFill="accent2"/>
            <w:vAlign w:val="center"/>
            <w:hideMark/>
          </w:tcPr>
          <w:p w14:paraId="4B138C18" w14:textId="5E2D7380"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ED2B2E">
              <w:rPr>
                <w:rFonts w:cstheme="minorHAnsi"/>
                <w:b/>
                <w:bCs/>
                <w:color w:val="FFFFFF" w:themeColor="background1"/>
              </w:rPr>
              <w:t>9/10</w:t>
            </w:r>
            <w:r w:rsidR="00EB090C">
              <w:rPr>
                <w:rFonts w:cstheme="minorHAnsi"/>
                <w:b/>
                <w:bCs/>
                <w:color w:val="FFFFFF" w:themeColor="background1"/>
              </w:rPr>
              <w:t>/2023</w:t>
            </w:r>
          </w:p>
        </w:tc>
        <w:tc>
          <w:tcPr>
            <w:tcW w:w="1016"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991" w:type="dxa"/>
            <w:shd w:val="clear" w:color="auto" w:fill="ED7D31" w:themeFill="accent2"/>
            <w:hideMark/>
          </w:tcPr>
          <w:p w14:paraId="3685CC92" w14:textId="5F7AA071"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72" w:type="dxa"/>
            <w:tcBorders>
              <w:right w:val="single" w:sz="4" w:space="0" w:color="ED7D31"/>
            </w:tcBorders>
            <w:shd w:val="clear" w:color="auto" w:fill="ED7D31" w:themeFill="accent2"/>
            <w:hideMark/>
          </w:tcPr>
          <w:p w14:paraId="4605C27F" w14:textId="0095037F"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w:t>
            </w:r>
            <w:proofErr w:type="spellStart"/>
            <w:r w:rsidR="00D8225F">
              <w:rPr>
                <w:rFonts w:cstheme="minorHAnsi"/>
                <w:b/>
                <w:bCs/>
                <w:color w:val="FFFFFF" w:themeColor="background1"/>
              </w:rPr>
              <w:t>lbs</w:t>
            </w:r>
            <w:proofErr w:type="spellEnd"/>
            <w:r w:rsidR="00D8225F">
              <w:rPr>
                <w:rFonts w:cstheme="minorHAnsi"/>
                <w:b/>
                <w:bCs/>
                <w:color w:val="FFFFFF" w:themeColor="background1"/>
              </w:rPr>
              <w:t>)</w:t>
            </w:r>
          </w:p>
        </w:tc>
        <w:tc>
          <w:tcPr>
            <w:tcW w:w="1117"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47" w:type="dxa"/>
            <w:shd w:val="clear" w:color="auto" w:fill="ED7D31" w:themeFill="accent2"/>
          </w:tcPr>
          <w:p w14:paraId="7DE6FAA8" w14:textId="407FBFD8"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w:t>
            </w:r>
            <w:r>
              <w:rPr>
                <w:rFonts w:cstheme="minorHAnsi"/>
                <w:b/>
                <w:bCs/>
                <w:color w:val="FFFFFF" w:themeColor="background1"/>
              </w:rPr>
              <w:br/>
              <w:t>v</w:t>
            </w:r>
            <w:r w:rsidR="00461D8C" w:rsidRPr="006A7A6E">
              <w:rPr>
                <w:rFonts w:cstheme="minorHAnsi"/>
                <w:b/>
                <w:bCs/>
                <w:color w:val="FFFFFF" w:themeColor="background1"/>
              </w:rPr>
              <w:t xml:space="preserve">s. </w:t>
            </w:r>
            <w:r w:rsidR="00251BBC">
              <w:rPr>
                <w:rFonts w:cstheme="minorHAnsi"/>
                <w:b/>
                <w:bCs/>
                <w:color w:val="FFFFFF" w:themeColor="background1"/>
              </w:rPr>
              <w:t>2022</w:t>
            </w:r>
          </w:p>
        </w:tc>
        <w:tc>
          <w:tcPr>
            <w:tcW w:w="964" w:type="dxa"/>
            <w:shd w:val="clear" w:color="auto" w:fill="ED7D31" w:themeFill="accent2"/>
          </w:tcPr>
          <w:p w14:paraId="212AEB88" w14:textId="5FC08CEC"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v</w:t>
            </w:r>
            <w:r w:rsidR="00461D8C" w:rsidRPr="006A7A6E">
              <w:rPr>
                <w:rFonts w:cstheme="minorHAnsi"/>
                <w:b/>
                <w:bCs/>
                <w:color w:val="FFFFFF" w:themeColor="background1"/>
              </w:rPr>
              <w:t xml:space="preserve">s. </w:t>
            </w:r>
            <w:r w:rsidR="00251BBC">
              <w:rPr>
                <w:rFonts w:cstheme="minorHAnsi"/>
                <w:b/>
                <w:bCs/>
                <w:color w:val="FFFFFF" w:themeColor="background1"/>
              </w:rPr>
              <w:t>2020</w:t>
            </w:r>
          </w:p>
        </w:tc>
      </w:tr>
      <w:tr w:rsidR="008F2AA0" w:rsidRPr="00B25DFD" w14:paraId="69D4AA5B" w14:textId="069A747C" w:rsidTr="00A43A45">
        <w:trPr>
          <w:trHeight w:val="20"/>
        </w:trPr>
        <w:tc>
          <w:tcPr>
            <w:tcW w:w="2699" w:type="dxa"/>
            <w:vAlign w:val="center"/>
            <w:hideMark/>
          </w:tcPr>
          <w:p w14:paraId="2C1CDE46" w14:textId="178D4679" w:rsidR="008F2AA0" w:rsidRPr="006A7A6E" w:rsidRDefault="008F2AA0" w:rsidP="008F2AA0">
            <w:pPr>
              <w:rPr>
                <w:rFonts w:cstheme="minorHAnsi"/>
                <w:b/>
                <w:bCs/>
              </w:rPr>
            </w:pPr>
            <w:r>
              <w:rPr>
                <w:rFonts w:cstheme="minorHAnsi"/>
                <w:b/>
                <w:bCs/>
              </w:rPr>
              <w:t>Total f</w:t>
            </w:r>
            <w:r w:rsidRPr="006A7A6E">
              <w:rPr>
                <w:rFonts w:cstheme="minorHAnsi"/>
                <w:b/>
                <w:bCs/>
              </w:rPr>
              <w:t>resh mushrooms</w:t>
            </w:r>
          </w:p>
        </w:tc>
        <w:tc>
          <w:tcPr>
            <w:tcW w:w="1016" w:type="dxa"/>
            <w:hideMark/>
          </w:tcPr>
          <w:p w14:paraId="6A87FED7" w14:textId="41C0A78C" w:rsidR="008F2AA0" w:rsidRPr="006A7A6E" w:rsidRDefault="008F2AA0" w:rsidP="008F2AA0">
            <w:pPr>
              <w:pStyle w:val="NoSpacing"/>
              <w:jc w:val="right"/>
              <w:rPr>
                <w:rFonts w:cstheme="minorHAnsi"/>
                <w:b/>
                <w:bCs/>
              </w:rPr>
            </w:pPr>
            <w:r w:rsidRPr="006A7A6E">
              <w:rPr>
                <w:rFonts w:cstheme="minorHAnsi"/>
                <w:b/>
                <w:bCs/>
                <w:color w:val="000000" w:themeColor="text1"/>
              </w:rPr>
              <w:t>$</w:t>
            </w:r>
            <w:r w:rsidR="00E54683">
              <w:rPr>
                <w:rFonts w:cstheme="minorHAnsi"/>
                <w:b/>
                <w:bCs/>
                <w:color w:val="000000" w:themeColor="text1"/>
              </w:rPr>
              <w:t>88.4</w:t>
            </w:r>
            <w:r w:rsidRPr="006A7A6E">
              <w:rPr>
                <w:rFonts w:cstheme="minorHAnsi"/>
                <w:b/>
                <w:bCs/>
                <w:color w:val="000000" w:themeColor="text1"/>
              </w:rPr>
              <w:t>M</w:t>
            </w:r>
          </w:p>
        </w:tc>
        <w:tc>
          <w:tcPr>
            <w:tcW w:w="882" w:type="dxa"/>
          </w:tcPr>
          <w:p w14:paraId="3A01C257" w14:textId="5BC053CF" w:rsidR="008F2AA0" w:rsidRPr="006A7A6E" w:rsidRDefault="008F2AA0" w:rsidP="008F2AA0">
            <w:pPr>
              <w:pStyle w:val="NoSpacing"/>
              <w:jc w:val="right"/>
              <w:rPr>
                <w:rFonts w:cstheme="minorHAnsi"/>
                <w:b/>
                <w:bCs/>
                <w:color w:val="000000" w:themeColor="text1"/>
              </w:rPr>
            </w:pPr>
            <w:r>
              <w:rPr>
                <w:rFonts w:cstheme="minorHAnsi"/>
                <w:b/>
                <w:bCs/>
                <w:color w:val="000000" w:themeColor="text1"/>
              </w:rPr>
              <w:t>100.0%</w:t>
            </w:r>
          </w:p>
        </w:tc>
        <w:tc>
          <w:tcPr>
            <w:tcW w:w="991" w:type="dxa"/>
            <w:hideMark/>
          </w:tcPr>
          <w:p w14:paraId="7E486F05" w14:textId="7109FCFD" w:rsidR="008F2AA0" w:rsidRPr="006A7A6E" w:rsidRDefault="008F2AA0" w:rsidP="008F2AA0">
            <w:pPr>
              <w:pStyle w:val="NoSpacing"/>
              <w:jc w:val="right"/>
              <w:rPr>
                <w:rFonts w:cstheme="minorHAnsi"/>
                <w:b/>
                <w:bCs/>
              </w:rPr>
            </w:pPr>
            <w:r>
              <w:rPr>
                <w:rFonts w:cstheme="minorHAnsi"/>
                <w:b/>
                <w:bCs/>
                <w:color w:val="000000" w:themeColor="text1"/>
              </w:rPr>
              <w:t>-</w:t>
            </w:r>
            <w:r w:rsidR="00E54683">
              <w:rPr>
                <w:rFonts w:cstheme="minorHAnsi"/>
                <w:b/>
                <w:bCs/>
                <w:color w:val="000000" w:themeColor="text1"/>
              </w:rPr>
              <w:t>4.5</w:t>
            </w:r>
            <w:r w:rsidRPr="006A7A6E">
              <w:rPr>
                <w:rFonts w:cstheme="minorHAnsi"/>
                <w:b/>
                <w:bCs/>
                <w:color w:val="000000" w:themeColor="text1"/>
              </w:rPr>
              <w:t>%</w:t>
            </w:r>
          </w:p>
        </w:tc>
        <w:tc>
          <w:tcPr>
            <w:tcW w:w="972" w:type="dxa"/>
            <w:tcBorders>
              <w:right w:val="single" w:sz="4" w:space="0" w:color="ED7D31"/>
            </w:tcBorders>
            <w:hideMark/>
          </w:tcPr>
          <w:p w14:paraId="3BD808C1" w14:textId="7055B30D" w:rsidR="008F2AA0" w:rsidRPr="006A7A6E" w:rsidRDefault="008F2AA0" w:rsidP="008F2AA0">
            <w:pPr>
              <w:pStyle w:val="NoSpacing"/>
              <w:jc w:val="right"/>
              <w:rPr>
                <w:rFonts w:cstheme="minorHAnsi"/>
                <w:b/>
                <w:bCs/>
              </w:rPr>
            </w:pPr>
            <w:r>
              <w:rPr>
                <w:rFonts w:cstheme="minorHAnsi"/>
                <w:b/>
                <w:bCs/>
                <w:color w:val="000000" w:themeColor="text1"/>
              </w:rPr>
              <w:t>-</w:t>
            </w:r>
            <w:r w:rsidR="00E54683">
              <w:rPr>
                <w:rFonts w:cstheme="minorHAnsi"/>
                <w:b/>
                <w:bCs/>
                <w:color w:val="000000" w:themeColor="text1"/>
              </w:rPr>
              <w:t>12.7</w:t>
            </w:r>
            <w:r w:rsidRPr="006A7A6E">
              <w:rPr>
                <w:rFonts w:cstheme="minorHAnsi"/>
                <w:b/>
                <w:bCs/>
                <w:color w:val="000000" w:themeColor="text1"/>
              </w:rPr>
              <w:t>%</w:t>
            </w:r>
          </w:p>
        </w:tc>
        <w:tc>
          <w:tcPr>
            <w:tcW w:w="927" w:type="dxa"/>
            <w:tcBorders>
              <w:left w:val="single" w:sz="4" w:space="0" w:color="ED7D31"/>
            </w:tcBorders>
          </w:tcPr>
          <w:p w14:paraId="6E7375BC" w14:textId="3F29E054" w:rsidR="008F2AA0" w:rsidRPr="006A7A6E" w:rsidRDefault="00E54683" w:rsidP="008F2AA0">
            <w:pPr>
              <w:pStyle w:val="NoSpacing"/>
              <w:jc w:val="right"/>
              <w:rPr>
                <w:rFonts w:cstheme="minorHAnsi"/>
                <w:b/>
                <w:bCs/>
              </w:rPr>
            </w:pPr>
            <w:r>
              <w:rPr>
                <w:rFonts w:cstheme="minorHAnsi"/>
                <w:b/>
                <w:bCs/>
                <w:color w:val="000000" w:themeColor="text1"/>
              </w:rPr>
              <w:t>18.8</w:t>
            </w:r>
            <w:r w:rsidR="008F2AA0" w:rsidRPr="006A7A6E">
              <w:rPr>
                <w:rFonts w:cstheme="minorHAnsi"/>
                <w:b/>
                <w:bCs/>
                <w:color w:val="000000" w:themeColor="text1"/>
              </w:rPr>
              <w:t>M</w:t>
            </w:r>
          </w:p>
        </w:tc>
        <w:tc>
          <w:tcPr>
            <w:tcW w:w="1117" w:type="dxa"/>
          </w:tcPr>
          <w:p w14:paraId="62317D86" w14:textId="4533EB76" w:rsidR="008F2AA0" w:rsidRPr="006A7A6E" w:rsidRDefault="00511CD0" w:rsidP="008F2AA0">
            <w:pPr>
              <w:pStyle w:val="NoSpacing"/>
              <w:jc w:val="right"/>
              <w:rPr>
                <w:rFonts w:cstheme="minorHAnsi"/>
                <w:b/>
                <w:bCs/>
                <w:color w:val="000000" w:themeColor="text1"/>
              </w:rPr>
            </w:pPr>
            <w:r>
              <w:rPr>
                <w:rFonts w:cstheme="minorHAnsi"/>
                <w:b/>
                <w:bCs/>
                <w:color w:val="000000" w:themeColor="text1"/>
              </w:rPr>
              <w:t>100.0</w:t>
            </w:r>
            <w:r w:rsidR="008F2AA0">
              <w:rPr>
                <w:rFonts w:cstheme="minorHAnsi"/>
                <w:b/>
                <w:bCs/>
                <w:color w:val="000000" w:themeColor="text1"/>
              </w:rPr>
              <w:t>%</w:t>
            </w:r>
          </w:p>
        </w:tc>
        <w:tc>
          <w:tcPr>
            <w:tcW w:w="1047" w:type="dxa"/>
          </w:tcPr>
          <w:p w14:paraId="5E78B271" w14:textId="3048B04E" w:rsidR="008F2AA0" w:rsidRPr="006A7A6E" w:rsidRDefault="008F2AA0" w:rsidP="008F2AA0">
            <w:pPr>
              <w:pStyle w:val="NoSpacing"/>
              <w:jc w:val="right"/>
              <w:rPr>
                <w:rFonts w:cstheme="minorHAnsi"/>
                <w:b/>
                <w:bCs/>
              </w:rPr>
            </w:pPr>
            <w:r>
              <w:rPr>
                <w:rFonts w:cstheme="minorHAnsi"/>
                <w:b/>
                <w:bCs/>
                <w:color w:val="000000" w:themeColor="text1"/>
              </w:rPr>
              <w:t>-</w:t>
            </w:r>
            <w:r w:rsidR="00E54683">
              <w:rPr>
                <w:rFonts w:cstheme="minorHAnsi"/>
                <w:b/>
                <w:bCs/>
                <w:color w:val="000000" w:themeColor="text1"/>
              </w:rPr>
              <w:t>4.8</w:t>
            </w:r>
            <w:r w:rsidRPr="006A7A6E">
              <w:rPr>
                <w:rFonts w:cstheme="minorHAnsi"/>
                <w:b/>
                <w:bCs/>
                <w:color w:val="000000" w:themeColor="text1"/>
              </w:rPr>
              <w:t>%</w:t>
            </w:r>
          </w:p>
        </w:tc>
        <w:tc>
          <w:tcPr>
            <w:tcW w:w="964" w:type="dxa"/>
          </w:tcPr>
          <w:p w14:paraId="576290B6" w14:textId="3094B65E" w:rsidR="008F2AA0" w:rsidRPr="006A7A6E" w:rsidRDefault="008F2AA0" w:rsidP="008F2AA0">
            <w:pPr>
              <w:pStyle w:val="NoSpacing"/>
              <w:jc w:val="right"/>
              <w:rPr>
                <w:rFonts w:cstheme="minorHAnsi"/>
                <w:b/>
                <w:bCs/>
              </w:rPr>
            </w:pPr>
            <w:r>
              <w:rPr>
                <w:rFonts w:cstheme="minorHAnsi"/>
                <w:b/>
                <w:bCs/>
                <w:color w:val="000000" w:themeColor="text1"/>
              </w:rPr>
              <w:t>-</w:t>
            </w:r>
            <w:r w:rsidR="00E54683">
              <w:rPr>
                <w:rFonts w:cstheme="minorHAnsi"/>
                <w:b/>
                <w:bCs/>
                <w:color w:val="000000" w:themeColor="text1"/>
              </w:rPr>
              <w:t>21.3</w:t>
            </w:r>
            <w:r w:rsidRPr="006A7A6E">
              <w:rPr>
                <w:rFonts w:cstheme="minorHAnsi"/>
                <w:b/>
                <w:bCs/>
                <w:color w:val="000000" w:themeColor="text1"/>
              </w:rPr>
              <w:t>%</w:t>
            </w:r>
          </w:p>
        </w:tc>
      </w:tr>
      <w:tr w:rsidR="008F2AA0" w:rsidRPr="00B25DFD" w14:paraId="20B4A675" w14:textId="7B567306"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vAlign w:val="center"/>
            <w:hideMark/>
          </w:tcPr>
          <w:p w14:paraId="0674F69D" w14:textId="21733F06" w:rsidR="008F2AA0" w:rsidRPr="006A7A6E" w:rsidRDefault="008F2AA0" w:rsidP="008F2AA0">
            <w:pPr>
              <w:rPr>
                <w:rFonts w:cstheme="minorHAnsi"/>
              </w:rPr>
            </w:pPr>
            <w:r w:rsidRPr="006A7A6E">
              <w:rPr>
                <w:rFonts w:cstheme="minorHAnsi"/>
              </w:rPr>
              <w:t>White mushrooms</w:t>
            </w:r>
          </w:p>
        </w:tc>
        <w:tc>
          <w:tcPr>
            <w:tcW w:w="1016" w:type="dxa"/>
            <w:hideMark/>
          </w:tcPr>
          <w:p w14:paraId="502595AA" w14:textId="34ABCC7F" w:rsidR="008F2AA0" w:rsidRPr="002F23A1" w:rsidRDefault="008F2AA0" w:rsidP="008F2AA0">
            <w:pPr>
              <w:pStyle w:val="NoSpacing"/>
              <w:jc w:val="right"/>
              <w:rPr>
                <w:rFonts w:cstheme="minorHAnsi"/>
              </w:rPr>
            </w:pPr>
            <w:r w:rsidRPr="002F23A1">
              <w:rPr>
                <w:rFonts w:cstheme="minorHAnsi"/>
                <w:color w:val="000000" w:themeColor="text1"/>
              </w:rPr>
              <w:t>$</w:t>
            </w:r>
            <w:r w:rsidR="00E54683">
              <w:rPr>
                <w:rFonts w:cstheme="minorHAnsi"/>
                <w:color w:val="000000" w:themeColor="text1"/>
              </w:rPr>
              <w:t>46.5</w:t>
            </w:r>
            <w:r w:rsidRPr="002F23A1">
              <w:rPr>
                <w:rFonts w:cstheme="minorHAnsi"/>
                <w:color w:val="000000" w:themeColor="text1"/>
              </w:rPr>
              <w:t>M</w:t>
            </w:r>
          </w:p>
        </w:tc>
        <w:tc>
          <w:tcPr>
            <w:tcW w:w="882" w:type="dxa"/>
          </w:tcPr>
          <w:p w14:paraId="5E770B3E" w14:textId="451915BA" w:rsidR="008F2AA0" w:rsidRPr="00D96AEE" w:rsidRDefault="00E54683" w:rsidP="00A43A45">
            <w:pPr>
              <w:pStyle w:val="NoSpacing"/>
              <w:jc w:val="right"/>
              <w:rPr>
                <w:rFonts w:cstheme="minorHAnsi"/>
              </w:rPr>
            </w:pPr>
            <w:r>
              <w:rPr>
                <w:rFonts w:cstheme="minorHAnsi"/>
              </w:rPr>
              <w:t>52.7</w:t>
            </w:r>
            <w:r w:rsidR="008F2AA0" w:rsidRPr="00D96AEE">
              <w:rPr>
                <w:rFonts w:cstheme="minorHAnsi"/>
              </w:rPr>
              <w:t>%</w:t>
            </w:r>
          </w:p>
        </w:tc>
        <w:tc>
          <w:tcPr>
            <w:tcW w:w="991" w:type="dxa"/>
            <w:hideMark/>
          </w:tcPr>
          <w:p w14:paraId="4CEB702D" w14:textId="71CE9039" w:rsidR="008F2AA0" w:rsidRPr="00D96AEE"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4.6</w:t>
            </w:r>
            <w:r w:rsidRPr="0004266D">
              <w:rPr>
                <w:rFonts w:cstheme="minorHAnsi"/>
                <w:color w:val="000000" w:themeColor="text1"/>
              </w:rPr>
              <w:t>%</w:t>
            </w:r>
          </w:p>
        </w:tc>
        <w:tc>
          <w:tcPr>
            <w:tcW w:w="972" w:type="dxa"/>
            <w:tcBorders>
              <w:right w:val="single" w:sz="4" w:space="0" w:color="ED7D31"/>
            </w:tcBorders>
            <w:hideMark/>
          </w:tcPr>
          <w:p w14:paraId="7F3B4AE1" w14:textId="7E54F183" w:rsidR="008F2AA0" w:rsidRPr="0004266D"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16.1</w:t>
            </w:r>
            <w:r w:rsidRPr="0004266D">
              <w:rPr>
                <w:rFonts w:cstheme="minorHAnsi"/>
                <w:color w:val="000000" w:themeColor="text1"/>
              </w:rPr>
              <w:t>%</w:t>
            </w:r>
          </w:p>
        </w:tc>
        <w:tc>
          <w:tcPr>
            <w:tcW w:w="927" w:type="dxa"/>
            <w:tcBorders>
              <w:left w:val="single" w:sz="4" w:space="0" w:color="ED7D31"/>
            </w:tcBorders>
          </w:tcPr>
          <w:p w14:paraId="3E87B660" w14:textId="1B59B72B" w:rsidR="008F2AA0" w:rsidRPr="0004266D" w:rsidRDefault="00E54683" w:rsidP="008F2AA0">
            <w:pPr>
              <w:pStyle w:val="NoSpacing"/>
              <w:jc w:val="right"/>
              <w:rPr>
                <w:rFonts w:cstheme="minorHAnsi"/>
              </w:rPr>
            </w:pPr>
            <w:r>
              <w:rPr>
                <w:rFonts w:cstheme="minorHAnsi"/>
                <w:color w:val="000000" w:themeColor="text1"/>
              </w:rPr>
              <w:t>11.2</w:t>
            </w:r>
            <w:r w:rsidR="008F2AA0" w:rsidRPr="0004266D">
              <w:rPr>
                <w:rFonts w:cstheme="minorHAnsi"/>
                <w:color w:val="000000" w:themeColor="text1"/>
              </w:rPr>
              <w:t>M</w:t>
            </w:r>
          </w:p>
        </w:tc>
        <w:tc>
          <w:tcPr>
            <w:tcW w:w="1117" w:type="dxa"/>
          </w:tcPr>
          <w:p w14:paraId="4385ED4A" w14:textId="1B9AE716" w:rsidR="008F2AA0" w:rsidRPr="00337F18" w:rsidRDefault="00E54683" w:rsidP="00A43A45">
            <w:pPr>
              <w:pStyle w:val="NoSpacing"/>
              <w:tabs>
                <w:tab w:val="left" w:pos="510"/>
                <w:tab w:val="right" w:pos="674"/>
              </w:tabs>
              <w:jc w:val="right"/>
              <w:rPr>
                <w:rFonts w:cstheme="minorHAnsi"/>
              </w:rPr>
            </w:pPr>
            <w:r>
              <w:rPr>
                <w:rFonts w:cstheme="minorHAnsi"/>
              </w:rPr>
              <w:t>59.7</w:t>
            </w:r>
            <w:r w:rsidR="008F2AA0" w:rsidRPr="00D96AEE">
              <w:rPr>
                <w:rFonts w:cstheme="minorHAnsi"/>
              </w:rPr>
              <w:t>%</w:t>
            </w:r>
          </w:p>
        </w:tc>
        <w:tc>
          <w:tcPr>
            <w:tcW w:w="1047" w:type="dxa"/>
          </w:tcPr>
          <w:p w14:paraId="776C4AD3" w14:textId="0C2212BA" w:rsidR="008F2AA0" w:rsidRPr="0004266D"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5.4</w:t>
            </w:r>
            <w:r w:rsidRPr="0004266D">
              <w:rPr>
                <w:rFonts w:cstheme="minorHAnsi"/>
                <w:color w:val="000000" w:themeColor="text1"/>
              </w:rPr>
              <w:t>%</w:t>
            </w:r>
          </w:p>
        </w:tc>
        <w:tc>
          <w:tcPr>
            <w:tcW w:w="964" w:type="dxa"/>
          </w:tcPr>
          <w:p w14:paraId="107F8B93" w14:textId="2359FF5E" w:rsidR="008F2AA0" w:rsidRPr="00D96AEE"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23.9</w:t>
            </w:r>
            <w:r w:rsidRPr="0004266D">
              <w:rPr>
                <w:rFonts w:cstheme="minorHAnsi"/>
                <w:color w:val="000000" w:themeColor="text1"/>
              </w:rPr>
              <w:t>%</w:t>
            </w:r>
          </w:p>
        </w:tc>
      </w:tr>
      <w:tr w:rsidR="008F2AA0" w:rsidRPr="00B25DFD" w14:paraId="6060C93B" w14:textId="081A30E4" w:rsidTr="00A43A45">
        <w:trPr>
          <w:trHeight w:val="20"/>
        </w:trPr>
        <w:tc>
          <w:tcPr>
            <w:tcW w:w="2699" w:type="dxa"/>
            <w:vAlign w:val="center"/>
            <w:hideMark/>
          </w:tcPr>
          <w:p w14:paraId="4D628EC6" w14:textId="7F1F9492" w:rsidR="008F2AA0" w:rsidRPr="006A7A6E" w:rsidRDefault="008F2AA0" w:rsidP="008F2AA0">
            <w:pPr>
              <w:rPr>
                <w:rFonts w:cstheme="minorHAnsi"/>
              </w:rPr>
            </w:pPr>
            <w:r w:rsidRPr="006A7A6E">
              <w:rPr>
                <w:rFonts w:cstheme="minorHAnsi"/>
              </w:rPr>
              <w:t>Brown mushrooms</w:t>
            </w:r>
          </w:p>
        </w:tc>
        <w:tc>
          <w:tcPr>
            <w:tcW w:w="1016" w:type="dxa"/>
            <w:hideMark/>
          </w:tcPr>
          <w:p w14:paraId="590C2B94" w14:textId="152B6224" w:rsidR="008F2AA0" w:rsidRPr="002F23A1" w:rsidRDefault="008F2AA0" w:rsidP="008F2AA0">
            <w:pPr>
              <w:pStyle w:val="NoSpacing"/>
              <w:jc w:val="right"/>
              <w:rPr>
                <w:rFonts w:cstheme="minorHAnsi"/>
              </w:rPr>
            </w:pPr>
            <w:r w:rsidRPr="002F23A1">
              <w:rPr>
                <w:rFonts w:cstheme="minorHAnsi"/>
                <w:color w:val="000000" w:themeColor="text1"/>
              </w:rPr>
              <w:t>$</w:t>
            </w:r>
            <w:r w:rsidR="00E54683">
              <w:rPr>
                <w:rFonts w:cstheme="minorHAnsi"/>
                <w:color w:val="000000" w:themeColor="text1"/>
              </w:rPr>
              <w:t>36.9</w:t>
            </w:r>
            <w:r w:rsidRPr="002F23A1">
              <w:rPr>
                <w:rFonts w:cstheme="minorHAnsi"/>
                <w:color w:val="000000" w:themeColor="text1"/>
              </w:rPr>
              <w:t>M</w:t>
            </w:r>
          </w:p>
        </w:tc>
        <w:tc>
          <w:tcPr>
            <w:tcW w:w="882" w:type="dxa"/>
          </w:tcPr>
          <w:p w14:paraId="02395440" w14:textId="34A40CFF" w:rsidR="008F2AA0" w:rsidRPr="00337F18" w:rsidRDefault="00E54683" w:rsidP="008F2AA0">
            <w:pPr>
              <w:pStyle w:val="NoSpacing"/>
              <w:jc w:val="right"/>
              <w:rPr>
                <w:rFonts w:cstheme="minorHAnsi"/>
              </w:rPr>
            </w:pPr>
            <w:r>
              <w:rPr>
                <w:rFonts w:cstheme="minorHAnsi"/>
              </w:rPr>
              <w:t>41.7</w:t>
            </w:r>
            <w:r w:rsidR="008F2AA0" w:rsidRPr="00337F18">
              <w:rPr>
                <w:rFonts w:cstheme="minorHAnsi"/>
              </w:rPr>
              <w:t>%</w:t>
            </w:r>
          </w:p>
        </w:tc>
        <w:tc>
          <w:tcPr>
            <w:tcW w:w="991" w:type="dxa"/>
            <w:hideMark/>
          </w:tcPr>
          <w:p w14:paraId="42F0AAF3" w14:textId="34C8FA40" w:rsidR="008F2AA0" w:rsidRPr="0004266D" w:rsidRDefault="00511CD0" w:rsidP="008F2AA0">
            <w:pPr>
              <w:pStyle w:val="NoSpacing"/>
              <w:jc w:val="right"/>
              <w:rPr>
                <w:rFonts w:cstheme="minorHAnsi"/>
              </w:rPr>
            </w:pPr>
            <w:r>
              <w:rPr>
                <w:rFonts w:cstheme="minorHAnsi"/>
                <w:color w:val="000000" w:themeColor="text1"/>
              </w:rPr>
              <w:t>-</w:t>
            </w:r>
            <w:r w:rsidR="00E54683">
              <w:rPr>
                <w:rFonts w:cstheme="minorHAnsi"/>
                <w:color w:val="000000" w:themeColor="text1"/>
              </w:rPr>
              <w:t>4.7</w:t>
            </w:r>
            <w:r w:rsidR="008F2AA0" w:rsidRPr="0004266D">
              <w:rPr>
                <w:rFonts w:cstheme="minorHAnsi"/>
                <w:color w:val="000000" w:themeColor="text1"/>
              </w:rPr>
              <w:t>%</w:t>
            </w:r>
          </w:p>
        </w:tc>
        <w:tc>
          <w:tcPr>
            <w:tcW w:w="972" w:type="dxa"/>
            <w:tcBorders>
              <w:right w:val="single" w:sz="4" w:space="0" w:color="ED7D31"/>
            </w:tcBorders>
            <w:hideMark/>
          </w:tcPr>
          <w:p w14:paraId="25DB127B" w14:textId="46A56C7D" w:rsidR="008F2AA0" w:rsidRPr="0004266D"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8.5</w:t>
            </w:r>
            <w:r w:rsidRPr="0004266D">
              <w:rPr>
                <w:rFonts w:cstheme="minorHAnsi"/>
                <w:color w:val="000000" w:themeColor="text1"/>
              </w:rPr>
              <w:t>%</w:t>
            </w:r>
          </w:p>
        </w:tc>
        <w:tc>
          <w:tcPr>
            <w:tcW w:w="927" w:type="dxa"/>
            <w:tcBorders>
              <w:left w:val="single" w:sz="4" w:space="0" w:color="ED7D31"/>
            </w:tcBorders>
          </w:tcPr>
          <w:p w14:paraId="6FD24DED" w14:textId="575B7A1E" w:rsidR="008F2AA0" w:rsidRPr="0004266D" w:rsidRDefault="00E54683" w:rsidP="008F2AA0">
            <w:pPr>
              <w:pStyle w:val="NoSpacing"/>
              <w:jc w:val="right"/>
              <w:rPr>
                <w:rFonts w:cstheme="minorHAnsi"/>
              </w:rPr>
            </w:pPr>
            <w:r>
              <w:rPr>
                <w:rFonts w:cstheme="minorHAnsi"/>
                <w:color w:val="000000" w:themeColor="text1"/>
              </w:rPr>
              <w:t>7.2</w:t>
            </w:r>
            <w:r w:rsidR="008F2AA0" w:rsidRPr="0004266D">
              <w:rPr>
                <w:rFonts w:cstheme="minorHAnsi"/>
                <w:color w:val="000000" w:themeColor="text1"/>
              </w:rPr>
              <w:t>M</w:t>
            </w:r>
          </w:p>
        </w:tc>
        <w:tc>
          <w:tcPr>
            <w:tcW w:w="1117" w:type="dxa"/>
          </w:tcPr>
          <w:p w14:paraId="39529C18" w14:textId="52A748A5" w:rsidR="008F2AA0" w:rsidRPr="00337F18" w:rsidRDefault="00E54683" w:rsidP="008F2AA0">
            <w:pPr>
              <w:pStyle w:val="NoSpacing"/>
              <w:jc w:val="right"/>
              <w:rPr>
                <w:rFonts w:cstheme="minorHAnsi"/>
              </w:rPr>
            </w:pPr>
            <w:r>
              <w:rPr>
                <w:rFonts w:cstheme="minorHAnsi"/>
              </w:rPr>
              <w:t>38.4</w:t>
            </w:r>
            <w:r w:rsidR="008F2AA0" w:rsidRPr="00337F18">
              <w:rPr>
                <w:rFonts w:cstheme="minorHAnsi"/>
              </w:rPr>
              <w:t>%</w:t>
            </w:r>
          </w:p>
        </w:tc>
        <w:tc>
          <w:tcPr>
            <w:tcW w:w="1047" w:type="dxa"/>
          </w:tcPr>
          <w:p w14:paraId="720478A7" w14:textId="658681CA" w:rsidR="008F2AA0" w:rsidRPr="0004266D" w:rsidRDefault="00916DE2" w:rsidP="008F2AA0">
            <w:pPr>
              <w:pStyle w:val="NoSpacing"/>
              <w:jc w:val="right"/>
              <w:rPr>
                <w:rFonts w:cstheme="minorHAnsi"/>
              </w:rPr>
            </w:pPr>
            <w:r>
              <w:rPr>
                <w:rFonts w:cstheme="minorHAnsi"/>
                <w:color w:val="000000" w:themeColor="text1"/>
              </w:rPr>
              <w:t>-</w:t>
            </w:r>
            <w:r w:rsidR="00E54683">
              <w:rPr>
                <w:rFonts w:cstheme="minorHAnsi"/>
                <w:color w:val="000000" w:themeColor="text1"/>
              </w:rPr>
              <w:t>3.9</w:t>
            </w:r>
            <w:r w:rsidR="008F2AA0" w:rsidRPr="0004266D">
              <w:rPr>
                <w:rFonts w:cstheme="minorHAnsi"/>
                <w:color w:val="000000" w:themeColor="text1"/>
              </w:rPr>
              <w:t>%</w:t>
            </w:r>
          </w:p>
        </w:tc>
        <w:tc>
          <w:tcPr>
            <w:tcW w:w="964" w:type="dxa"/>
          </w:tcPr>
          <w:p w14:paraId="30958CBD" w14:textId="370EE628" w:rsidR="008F2AA0" w:rsidRPr="00D96AEE"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17.1</w:t>
            </w:r>
            <w:r w:rsidRPr="0004266D">
              <w:rPr>
                <w:rFonts w:cstheme="minorHAnsi"/>
                <w:color w:val="000000" w:themeColor="text1"/>
              </w:rPr>
              <w:t>%</w:t>
            </w:r>
          </w:p>
        </w:tc>
      </w:tr>
      <w:tr w:rsidR="008F2AA0" w:rsidRPr="00B25DFD" w14:paraId="2B6B448E" w14:textId="7445020D" w:rsidTr="00A43A45">
        <w:trPr>
          <w:cnfStyle w:val="000000100000" w:firstRow="0" w:lastRow="0" w:firstColumn="0" w:lastColumn="0" w:oddVBand="0" w:evenVBand="0" w:oddHBand="1" w:evenHBand="0" w:firstRowFirstColumn="0" w:firstRowLastColumn="0" w:lastRowFirstColumn="0" w:lastRowLastColumn="0"/>
          <w:trHeight w:val="20"/>
        </w:trPr>
        <w:tc>
          <w:tcPr>
            <w:tcW w:w="2699" w:type="dxa"/>
            <w:vAlign w:val="center"/>
            <w:hideMark/>
          </w:tcPr>
          <w:p w14:paraId="7C14C062" w14:textId="0BCE1D26" w:rsidR="008F2AA0" w:rsidRPr="006A7A6E" w:rsidRDefault="008F2AA0" w:rsidP="008F2AA0">
            <w:pPr>
              <w:rPr>
                <w:rFonts w:cstheme="minorHAnsi"/>
              </w:rPr>
            </w:pPr>
            <w:r>
              <w:rPr>
                <w:rFonts w:cstheme="minorHAnsi"/>
              </w:rPr>
              <w:t xml:space="preserve">Specialty </w:t>
            </w:r>
            <w:r w:rsidRPr="006A7A6E">
              <w:rPr>
                <w:rFonts w:cstheme="minorHAnsi"/>
              </w:rPr>
              <w:t>mushrooms</w:t>
            </w:r>
          </w:p>
        </w:tc>
        <w:tc>
          <w:tcPr>
            <w:tcW w:w="1016" w:type="dxa"/>
            <w:hideMark/>
          </w:tcPr>
          <w:p w14:paraId="43257BA5" w14:textId="5EB13F70" w:rsidR="008F2AA0" w:rsidRPr="002F23A1" w:rsidRDefault="008F2AA0" w:rsidP="008F2AA0">
            <w:pPr>
              <w:pStyle w:val="NoSpacing"/>
              <w:jc w:val="right"/>
              <w:rPr>
                <w:rFonts w:cstheme="minorHAnsi"/>
              </w:rPr>
            </w:pPr>
            <w:r w:rsidRPr="002F23A1">
              <w:rPr>
                <w:rFonts w:cstheme="minorHAnsi"/>
                <w:color w:val="000000" w:themeColor="text1"/>
              </w:rPr>
              <w:t>$</w:t>
            </w:r>
            <w:r w:rsidR="00E54683">
              <w:rPr>
                <w:rFonts w:cstheme="minorHAnsi"/>
                <w:color w:val="000000" w:themeColor="text1"/>
              </w:rPr>
              <w:t>5.0</w:t>
            </w:r>
            <w:r w:rsidRPr="002F23A1">
              <w:rPr>
                <w:rFonts w:cstheme="minorHAnsi"/>
                <w:color w:val="000000" w:themeColor="text1"/>
              </w:rPr>
              <w:t>M</w:t>
            </w:r>
          </w:p>
        </w:tc>
        <w:tc>
          <w:tcPr>
            <w:tcW w:w="882" w:type="dxa"/>
          </w:tcPr>
          <w:p w14:paraId="7EC04D31" w14:textId="375DD93B" w:rsidR="008F2AA0" w:rsidRPr="00337F18" w:rsidRDefault="00E54683" w:rsidP="008F2AA0">
            <w:pPr>
              <w:pStyle w:val="NoSpacing"/>
              <w:jc w:val="right"/>
              <w:rPr>
                <w:rFonts w:cstheme="minorHAnsi"/>
              </w:rPr>
            </w:pPr>
            <w:r>
              <w:rPr>
                <w:rFonts w:cstheme="minorHAnsi"/>
              </w:rPr>
              <w:t>5.6</w:t>
            </w:r>
            <w:r w:rsidR="008F2AA0" w:rsidRPr="00337F18">
              <w:rPr>
                <w:rFonts w:cstheme="minorHAnsi"/>
              </w:rPr>
              <w:t>%</w:t>
            </w:r>
          </w:p>
        </w:tc>
        <w:tc>
          <w:tcPr>
            <w:tcW w:w="991" w:type="dxa"/>
            <w:hideMark/>
          </w:tcPr>
          <w:p w14:paraId="10052F27" w14:textId="384633A4" w:rsidR="008F2AA0" w:rsidRPr="0004266D" w:rsidRDefault="00E54683" w:rsidP="008F2AA0">
            <w:pPr>
              <w:pStyle w:val="NoSpacing"/>
              <w:jc w:val="right"/>
              <w:rPr>
                <w:rFonts w:cstheme="minorHAnsi"/>
              </w:rPr>
            </w:pPr>
            <w:r>
              <w:rPr>
                <w:rFonts w:cstheme="minorHAnsi"/>
                <w:color w:val="000000" w:themeColor="text1"/>
              </w:rPr>
              <w:t>-1.5</w:t>
            </w:r>
            <w:r w:rsidR="008F2AA0" w:rsidRPr="0004266D">
              <w:rPr>
                <w:rFonts w:cstheme="minorHAnsi"/>
                <w:color w:val="000000" w:themeColor="text1"/>
              </w:rPr>
              <w:t>%</w:t>
            </w:r>
          </w:p>
        </w:tc>
        <w:tc>
          <w:tcPr>
            <w:tcW w:w="972" w:type="dxa"/>
            <w:tcBorders>
              <w:right w:val="single" w:sz="4" w:space="0" w:color="ED7D31"/>
            </w:tcBorders>
            <w:hideMark/>
          </w:tcPr>
          <w:p w14:paraId="31EEA636" w14:textId="11EA0C87" w:rsidR="008F2AA0" w:rsidRPr="0004266D"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9.1</w:t>
            </w:r>
            <w:r w:rsidRPr="0004266D">
              <w:rPr>
                <w:rFonts w:cstheme="minorHAnsi"/>
                <w:color w:val="000000" w:themeColor="text1"/>
              </w:rPr>
              <w:t>%</w:t>
            </w:r>
          </w:p>
        </w:tc>
        <w:tc>
          <w:tcPr>
            <w:tcW w:w="927" w:type="dxa"/>
            <w:tcBorders>
              <w:left w:val="single" w:sz="4" w:space="0" w:color="ED7D31"/>
            </w:tcBorders>
          </w:tcPr>
          <w:p w14:paraId="166CB34C" w14:textId="2848166D" w:rsidR="008F2AA0" w:rsidRPr="0004266D" w:rsidRDefault="00E54683" w:rsidP="008F2AA0">
            <w:pPr>
              <w:pStyle w:val="NoSpacing"/>
              <w:jc w:val="right"/>
              <w:rPr>
                <w:rFonts w:cstheme="minorHAnsi"/>
              </w:rPr>
            </w:pPr>
            <w:r>
              <w:rPr>
                <w:rFonts w:cstheme="minorHAnsi"/>
                <w:color w:val="000000" w:themeColor="text1"/>
              </w:rPr>
              <w:t>0.4</w:t>
            </w:r>
            <w:r w:rsidR="008F2AA0" w:rsidRPr="0004266D">
              <w:rPr>
                <w:rFonts w:cstheme="minorHAnsi"/>
                <w:color w:val="000000" w:themeColor="text1"/>
              </w:rPr>
              <w:t>M</w:t>
            </w:r>
          </w:p>
        </w:tc>
        <w:tc>
          <w:tcPr>
            <w:tcW w:w="1117" w:type="dxa"/>
          </w:tcPr>
          <w:p w14:paraId="417DE33D" w14:textId="6B5F688D" w:rsidR="008F2AA0" w:rsidRPr="00337F18" w:rsidRDefault="00E54683" w:rsidP="008F2AA0">
            <w:pPr>
              <w:pStyle w:val="NoSpacing"/>
              <w:jc w:val="right"/>
              <w:rPr>
                <w:rFonts w:cstheme="minorHAnsi"/>
              </w:rPr>
            </w:pPr>
            <w:r>
              <w:rPr>
                <w:rFonts w:cstheme="minorHAnsi"/>
              </w:rPr>
              <w:t>1.9</w:t>
            </w:r>
            <w:r w:rsidR="008F2AA0" w:rsidRPr="00337F18">
              <w:rPr>
                <w:rFonts w:cstheme="minorHAnsi"/>
              </w:rPr>
              <w:t>%</w:t>
            </w:r>
          </w:p>
        </w:tc>
        <w:tc>
          <w:tcPr>
            <w:tcW w:w="1047" w:type="dxa"/>
          </w:tcPr>
          <w:p w14:paraId="632726C6" w14:textId="1F964C96" w:rsidR="008F2AA0" w:rsidRPr="0004266D" w:rsidRDefault="00E54683" w:rsidP="008F2AA0">
            <w:pPr>
              <w:pStyle w:val="NoSpacing"/>
              <w:jc w:val="right"/>
              <w:rPr>
                <w:rFonts w:cstheme="minorHAnsi"/>
              </w:rPr>
            </w:pPr>
            <w:r>
              <w:rPr>
                <w:rFonts w:cstheme="minorHAnsi"/>
                <w:color w:val="000000" w:themeColor="text1"/>
              </w:rPr>
              <w:t>-1.1</w:t>
            </w:r>
            <w:r w:rsidR="008F2AA0" w:rsidRPr="0004266D">
              <w:rPr>
                <w:rFonts w:cstheme="minorHAnsi"/>
                <w:color w:val="000000" w:themeColor="text1"/>
              </w:rPr>
              <w:t>%</w:t>
            </w:r>
          </w:p>
        </w:tc>
        <w:tc>
          <w:tcPr>
            <w:tcW w:w="964" w:type="dxa"/>
          </w:tcPr>
          <w:p w14:paraId="700774A9" w14:textId="44257FA7" w:rsidR="008F2AA0" w:rsidRPr="0004266D" w:rsidRDefault="008F2AA0" w:rsidP="008F2AA0">
            <w:pPr>
              <w:pStyle w:val="NoSpacing"/>
              <w:jc w:val="right"/>
              <w:rPr>
                <w:rFonts w:cstheme="minorHAnsi"/>
              </w:rPr>
            </w:pPr>
            <w:r>
              <w:rPr>
                <w:rFonts w:cstheme="minorHAnsi"/>
                <w:color w:val="000000" w:themeColor="text1"/>
              </w:rPr>
              <w:t>-</w:t>
            </w:r>
            <w:r w:rsidR="00E54683">
              <w:rPr>
                <w:rFonts w:cstheme="minorHAnsi"/>
                <w:color w:val="000000" w:themeColor="text1"/>
              </w:rPr>
              <w:t>17.9</w:t>
            </w:r>
            <w:r w:rsidRPr="0004266D">
              <w:rPr>
                <w:rFonts w:cstheme="minorHAnsi"/>
                <w:color w:val="000000" w:themeColor="text1"/>
              </w:rPr>
              <w:t>%</w:t>
            </w:r>
          </w:p>
        </w:tc>
      </w:tr>
    </w:tbl>
    <w:bookmarkEnd w:id="0"/>
    <w:p w14:paraId="45617577" w14:textId="03B6CBF4"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ED2B2E">
        <w:rPr>
          <w:color w:val="7F7F7F" w:themeColor="text1" w:themeTint="80"/>
          <w:sz w:val="16"/>
          <w:szCs w:val="16"/>
        </w:rPr>
        <w:t>9/10</w:t>
      </w:r>
      <w:r w:rsidR="00EB090C">
        <w:rPr>
          <w:color w:val="7F7F7F" w:themeColor="text1" w:themeTint="80"/>
          <w:sz w:val="16"/>
          <w:szCs w:val="16"/>
        </w:rPr>
        <w:t>/2023</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14A8E5FE" w:rsidR="00C9550B" w:rsidRPr="006673B8" w:rsidRDefault="00C9550B" w:rsidP="00174F0E">
      <w:pPr>
        <w:pStyle w:val="NoSpacing"/>
        <w:numPr>
          <w:ilvl w:val="0"/>
          <w:numId w:val="2"/>
        </w:numPr>
      </w:pPr>
      <w:r w:rsidRPr="00C9550B">
        <w:rPr>
          <w:u w:val="single"/>
        </w:rPr>
        <w:t>Package size</w:t>
      </w:r>
      <w:r w:rsidRPr="003045B7">
        <w:t>:</w:t>
      </w:r>
      <w:r>
        <w:t xml:space="preserve"> </w:t>
      </w:r>
      <w:r w:rsidR="00B672D0">
        <w:t>8</w:t>
      </w:r>
      <w:r>
        <w:t>-</w:t>
      </w:r>
      <w:r w:rsidRPr="006673B8">
        <w:t xml:space="preserve">ounce packages </w:t>
      </w:r>
      <w:r w:rsidR="00B42A49" w:rsidRPr="006673B8">
        <w:t xml:space="preserve">generated </w:t>
      </w:r>
      <w:r w:rsidR="006673B8">
        <w:t>53.0</w:t>
      </w:r>
      <w:r w:rsidR="00B672D0" w:rsidRPr="006673B8">
        <w:t xml:space="preserve">% of total sales in the four-week period, </w:t>
      </w:r>
      <w:r w:rsidR="00B42A49" w:rsidRPr="006673B8">
        <w:t xml:space="preserve">but dollar sales declined </w:t>
      </w:r>
      <w:r w:rsidR="00DD59DA" w:rsidRPr="006673B8">
        <w:t>5.1</w:t>
      </w:r>
      <w:r w:rsidR="00B672D0" w:rsidRPr="006673B8">
        <w:t>% versus the same four weeks in 2022. 16-ounce packages repre</w:t>
      </w:r>
      <w:r w:rsidR="00B42A49" w:rsidRPr="006673B8">
        <w:t xml:space="preserve">sented </w:t>
      </w:r>
      <w:r w:rsidR="006673B8">
        <w:t>18.6</w:t>
      </w:r>
      <w:r w:rsidR="00B42A49" w:rsidRPr="006673B8">
        <w:t xml:space="preserve">% of sales and </w:t>
      </w:r>
      <w:r w:rsidR="00C0288B" w:rsidRPr="006673B8">
        <w:t>declined</w:t>
      </w:r>
      <w:r w:rsidR="00B42A49" w:rsidRPr="006673B8">
        <w:t xml:space="preserve"> </w:t>
      </w:r>
      <w:r w:rsidR="00DD59DA" w:rsidRPr="006673B8">
        <w:t>6.8</w:t>
      </w:r>
      <w:r w:rsidR="00B672D0" w:rsidRPr="006673B8">
        <w:t>% in dollars</w:t>
      </w:r>
      <w:r w:rsidRPr="006673B8">
        <w:t>.</w:t>
      </w:r>
    </w:p>
    <w:p w14:paraId="5CC8E748" w14:textId="4A0F44D3" w:rsidR="00300A5F" w:rsidRPr="00E22317" w:rsidRDefault="004462C1" w:rsidP="00F55B8D">
      <w:pPr>
        <w:pStyle w:val="NoSpacing"/>
        <w:numPr>
          <w:ilvl w:val="0"/>
          <w:numId w:val="2"/>
        </w:numPr>
        <w:rPr>
          <w:color w:val="7F7F7F" w:themeColor="text1" w:themeTint="80"/>
          <w:sz w:val="16"/>
          <w:szCs w:val="16"/>
        </w:rPr>
      </w:pPr>
      <w:r w:rsidRPr="00E22317">
        <w:rPr>
          <w:u w:val="single"/>
        </w:rPr>
        <w:t>Organic vs</w:t>
      </w:r>
      <w:r w:rsidR="005B6968" w:rsidRPr="00E22317">
        <w:rPr>
          <w:u w:val="single"/>
        </w:rPr>
        <w:t>.</w:t>
      </w:r>
      <w:r w:rsidRPr="00E22317">
        <w:rPr>
          <w:u w:val="single"/>
        </w:rPr>
        <w:t xml:space="preserve"> conventional</w:t>
      </w:r>
      <w:r w:rsidRPr="004462C1">
        <w:t>:</w:t>
      </w:r>
      <w:r>
        <w:t xml:space="preserve"> </w:t>
      </w:r>
      <w:r w:rsidR="0009067E">
        <w:t xml:space="preserve">For total produce, organic sales are underperforming in comparison to conventional. Mushrooms are the opposite. </w:t>
      </w:r>
      <w:r>
        <w:t xml:space="preserve">Organic </w:t>
      </w:r>
      <w:r w:rsidR="005B6968">
        <w:t xml:space="preserve">mushrooms </w:t>
      </w:r>
      <w:r>
        <w:t xml:space="preserve">made up </w:t>
      </w:r>
      <w:r w:rsidR="00DD59DA">
        <w:t>10.1</w:t>
      </w:r>
      <w:r>
        <w:t xml:space="preserve">% of </w:t>
      </w:r>
      <w:r w:rsidR="00BE7EF2">
        <w:t xml:space="preserve">pounds </w:t>
      </w:r>
      <w:r w:rsidR="004C1DB1">
        <w:t xml:space="preserve">and </w:t>
      </w:r>
      <w:r w:rsidR="00B672D0">
        <w:t>have been an above-average perfo</w:t>
      </w:r>
      <w:r w:rsidR="00B42A49">
        <w:t>rmer</w:t>
      </w:r>
      <w:r w:rsidR="0009067E">
        <w:t xml:space="preserve"> for months</w:t>
      </w:r>
      <w:r w:rsidR="00B42A49">
        <w:t xml:space="preserve">. </w:t>
      </w:r>
      <w:r w:rsidR="0009067E" w:rsidRPr="00DD59DA">
        <w:t>Over the past 52 weeks, d</w:t>
      </w:r>
      <w:r w:rsidR="00B42A49" w:rsidRPr="00DD59DA">
        <w:t xml:space="preserve">ollar sales increased </w:t>
      </w:r>
      <w:r w:rsidR="00DD59DA">
        <w:t>2.4</w:t>
      </w:r>
      <w:r w:rsidR="00B42A49" w:rsidRPr="00DD59DA">
        <w:t xml:space="preserve">% </w:t>
      </w:r>
      <w:r w:rsidR="0009067E" w:rsidRPr="00DD59DA">
        <w:t>fo</w:t>
      </w:r>
      <w:r w:rsidR="00916DE2" w:rsidRPr="00DD59DA">
        <w:t xml:space="preserve">r organic mushrooms versus a </w:t>
      </w:r>
      <w:r w:rsidR="00DD59DA">
        <w:t>2.1</w:t>
      </w:r>
      <w:r w:rsidR="0009067E" w:rsidRPr="00DD59DA">
        <w:t xml:space="preserve">% decline for conventional. </w:t>
      </w:r>
    </w:p>
    <w:p w14:paraId="5DBFDF80" w14:textId="1FC3E3F4" w:rsidR="00B34EF7" w:rsidRPr="00B34EF7" w:rsidRDefault="00782D09" w:rsidP="00C9550B">
      <w:pPr>
        <w:pStyle w:val="NoSpacing"/>
      </w:pPr>
      <w:r w:rsidRPr="00EB30C7">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EB30C7">
        <w:rPr>
          <w:color w:val="7F7F7F" w:themeColor="text1" w:themeTint="80"/>
          <w:sz w:val="16"/>
          <w:szCs w:val="16"/>
        </w:rPr>
        <w:t xml:space="preserve">, Integrated Fresh, MULO,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ED2B2E">
        <w:rPr>
          <w:color w:val="7F7F7F" w:themeColor="text1" w:themeTint="80"/>
          <w:sz w:val="16"/>
          <w:szCs w:val="16"/>
        </w:rPr>
        <w:t>9/10</w:t>
      </w:r>
      <w:r w:rsidR="00EB090C">
        <w:rPr>
          <w:color w:val="7F7F7F" w:themeColor="text1" w:themeTint="80"/>
          <w:sz w:val="16"/>
          <w:szCs w:val="16"/>
        </w:rPr>
        <w:t>/2023</w:t>
      </w:r>
      <w:r w:rsidR="00B34EF7">
        <w:t xml:space="preserve"> </w:t>
      </w:r>
    </w:p>
    <w:sectPr w:rsidR="00B34EF7" w:rsidRPr="00B34EF7" w:rsidSect="005049A9">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454A" w14:textId="77777777" w:rsidR="004C625A" w:rsidRDefault="004C625A" w:rsidP="004E49DD">
      <w:pPr>
        <w:spacing w:after="0" w:line="240" w:lineRule="auto"/>
      </w:pPr>
      <w:r>
        <w:separator/>
      </w:r>
    </w:p>
  </w:endnote>
  <w:endnote w:type="continuationSeparator" w:id="0">
    <w:p w14:paraId="4855D62D" w14:textId="77777777" w:rsidR="004C625A" w:rsidRDefault="004C625A"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5AF8" w14:textId="77777777" w:rsidR="004C625A" w:rsidRDefault="004C625A" w:rsidP="004E49DD">
      <w:pPr>
        <w:spacing w:after="0" w:line="240" w:lineRule="auto"/>
      </w:pPr>
      <w:r>
        <w:separator/>
      </w:r>
    </w:p>
  </w:footnote>
  <w:footnote w:type="continuationSeparator" w:id="0">
    <w:p w14:paraId="3FE7B558" w14:textId="77777777" w:rsidR="004C625A" w:rsidRDefault="004C625A"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7627259">
    <w:abstractNumId w:val="8"/>
  </w:num>
  <w:num w:numId="2" w16cid:durableId="1827894925">
    <w:abstractNumId w:val="10"/>
  </w:num>
  <w:num w:numId="3" w16cid:durableId="1088428897">
    <w:abstractNumId w:val="12"/>
  </w:num>
  <w:num w:numId="4" w16cid:durableId="1671249284">
    <w:abstractNumId w:val="4"/>
  </w:num>
  <w:num w:numId="5" w16cid:durableId="1689059829">
    <w:abstractNumId w:val="15"/>
  </w:num>
  <w:num w:numId="6" w16cid:durableId="1524319477">
    <w:abstractNumId w:val="11"/>
  </w:num>
  <w:num w:numId="7" w16cid:durableId="1617253722">
    <w:abstractNumId w:val="6"/>
  </w:num>
  <w:num w:numId="8" w16cid:durableId="1145468521">
    <w:abstractNumId w:val="3"/>
  </w:num>
  <w:num w:numId="9" w16cid:durableId="800734340">
    <w:abstractNumId w:val="1"/>
  </w:num>
  <w:num w:numId="10" w16cid:durableId="1353145278">
    <w:abstractNumId w:val="14"/>
  </w:num>
  <w:num w:numId="11" w16cid:durableId="1711489254">
    <w:abstractNumId w:val="2"/>
  </w:num>
  <w:num w:numId="12" w16cid:durableId="1091853639">
    <w:abstractNumId w:val="13"/>
  </w:num>
  <w:num w:numId="13" w16cid:durableId="1104106576">
    <w:abstractNumId w:val="5"/>
  </w:num>
  <w:num w:numId="14" w16cid:durableId="576944966">
    <w:abstractNumId w:val="7"/>
  </w:num>
  <w:num w:numId="15" w16cid:durableId="1971662281">
    <w:abstractNumId w:val="17"/>
  </w:num>
  <w:num w:numId="16" w16cid:durableId="1073310927">
    <w:abstractNumId w:val="0"/>
  </w:num>
  <w:num w:numId="17" w16cid:durableId="133839372">
    <w:abstractNumId w:val="9"/>
  </w:num>
  <w:num w:numId="18" w16cid:durableId="46727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14870"/>
    <w:rsid w:val="00015E7B"/>
    <w:rsid w:val="00026928"/>
    <w:rsid w:val="00030ABF"/>
    <w:rsid w:val="00035D16"/>
    <w:rsid w:val="00040942"/>
    <w:rsid w:val="0004266D"/>
    <w:rsid w:val="00052654"/>
    <w:rsid w:val="0005390A"/>
    <w:rsid w:val="00057984"/>
    <w:rsid w:val="00070F7C"/>
    <w:rsid w:val="0007328F"/>
    <w:rsid w:val="00074705"/>
    <w:rsid w:val="000809C3"/>
    <w:rsid w:val="00085508"/>
    <w:rsid w:val="00085F10"/>
    <w:rsid w:val="0009067E"/>
    <w:rsid w:val="000A4146"/>
    <w:rsid w:val="000C1DF9"/>
    <w:rsid w:val="000C29FA"/>
    <w:rsid w:val="000C3CC4"/>
    <w:rsid w:val="000D5A69"/>
    <w:rsid w:val="000D7A79"/>
    <w:rsid w:val="000E2A1D"/>
    <w:rsid w:val="000E537C"/>
    <w:rsid w:val="000E61FF"/>
    <w:rsid w:val="001055A7"/>
    <w:rsid w:val="001119BD"/>
    <w:rsid w:val="00113A33"/>
    <w:rsid w:val="0011683C"/>
    <w:rsid w:val="00117FE8"/>
    <w:rsid w:val="00124C8B"/>
    <w:rsid w:val="00124CB7"/>
    <w:rsid w:val="00133971"/>
    <w:rsid w:val="00137C12"/>
    <w:rsid w:val="00142A42"/>
    <w:rsid w:val="00145E27"/>
    <w:rsid w:val="00164656"/>
    <w:rsid w:val="00170260"/>
    <w:rsid w:val="00184281"/>
    <w:rsid w:val="001A4D44"/>
    <w:rsid w:val="001A601E"/>
    <w:rsid w:val="001B1351"/>
    <w:rsid w:val="001B18A2"/>
    <w:rsid w:val="001B762B"/>
    <w:rsid w:val="001D16CA"/>
    <w:rsid w:val="001D2675"/>
    <w:rsid w:val="001D4C76"/>
    <w:rsid w:val="00200AD1"/>
    <w:rsid w:val="00221F2D"/>
    <w:rsid w:val="002225C6"/>
    <w:rsid w:val="00224A21"/>
    <w:rsid w:val="002253FE"/>
    <w:rsid w:val="00232F2D"/>
    <w:rsid w:val="00240137"/>
    <w:rsid w:val="002437CE"/>
    <w:rsid w:val="00251BBC"/>
    <w:rsid w:val="00264EDA"/>
    <w:rsid w:val="002712E8"/>
    <w:rsid w:val="00276C09"/>
    <w:rsid w:val="00277D7C"/>
    <w:rsid w:val="00281498"/>
    <w:rsid w:val="00283DB2"/>
    <w:rsid w:val="00291F75"/>
    <w:rsid w:val="00292678"/>
    <w:rsid w:val="002B3879"/>
    <w:rsid w:val="002B7DCE"/>
    <w:rsid w:val="002B7E48"/>
    <w:rsid w:val="002E2CD2"/>
    <w:rsid w:val="002F23A1"/>
    <w:rsid w:val="00300A5F"/>
    <w:rsid w:val="003045B7"/>
    <w:rsid w:val="003070A2"/>
    <w:rsid w:val="0031233D"/>
    <w:rsid w:val="00312734"/>
    <w:rsid w:val="00314DA1"/>
    <w:rsid w:val="00322039"/>
    <w:rsid w:val="003223C7"/>
    <w:rsid w:val="00323F77"/>
    <w:rsid w:val="00337F18"/>
    <w:rsid w:val="00347118"/>
    <w:rsid w:val="00347E3A"/>
    <w:rsid w:val="003534A1"/>
    <w:rsid w:val="003621B3"/>
    <w:rsid w:val="00362BB1"/>
    <w:rsid w:val="003648C5"/>
    <w:rsid w:val="00395541"/>
    <w:rsid w:val="00396448"/>
    <w:rsid w:val="003A3323"/>
    <w:rsid w:val="003C1DD2"/>
    <w:rsid w:val="003C4CCE"/>
    <w:rsid w:val="003C72DD"/>
    <w:rsid w:val="003D3BDA"/>
    <w:rsid w:val="003D6A0F"/>
    <w:rsid w:val="003E61D0"/>
    <w:rsid w:val="003F77CF"/>
    <w:rsid w:val="00403666"/>
    <w:rsid w:val="00417945"/>
    <w:rsid w:val="00421D7D"/>
    <w:rsid w:val="00445779"/>
    <w:rsid w:val="004462C1"/>
    <w:rsid w:val="00451263"/>
    <w:rsid w:val="00455F77"/>
    <w:rsid w:val="0045625B"/>
    <w:rsid w:val="00461D8C"/>
    <w:rsid w:val="00467FB5"/>
    <w:rsid w:val="00471DC7"/>
    <w:rsid w:val="00472B02"/>
    <w:rsid w:val="0047570E"/>
    <w:rsid w:val="00476A3C"/>
    <w:rsid w:val="00476C12"/>
    <w:rsid w:val="00483711"/>
    <w:rsid w:val="00485429"/>
    <w:rsid w:val="00487F75"/>
    <w:rsid w:val="004A3A95"/>
    <w:rsid w:val="004A50D2"/>
    <w:rsid w:val="004B6371"/>
    <w:rsid w:val="004B7951"/>
    <w:rsid w:val="004C088A"/>
    <w:rsid w:val="004C1DB1"/>
    <w:rsid w:val="004C2808"/>
    <w:rsid w:val="004C5B27"/>
    <w:rsid w:val="004C625A"/>
    <w:rsid w:val="004E1EE4"/>
    <w:rsid w:val="004E49DD"/>
    <w:rsid w:val="004E4F69"/>
    <w:rsid w:val="004E6889"/>
    <w:rsid w:val="004F4C4D"/>
    <w:rsid w:val="00504377"/>
    <w:rsid w:val="00504861"/>
    <w:rsid w:val="005049A9"/>
    <w:rsid w:val="00511CD0"/>
    <w:rsid w:val="00525F06"/>
    <w:rsid w:val="00526E95"/>
    <w:rsid w:val="00527BE9"/>
    <w:rsid w:val="00535D22"/>
    <w:rsid w:val="0054182D"/>
    <w:rsid w:val="00541AFF"/>
    <w:rsid w:val="00543607"/>
    <w:rsid w:val="0055095F"/>
    <w:rsid w:val="00552C5D"/>
    <w:rsid w:val="005547EE"/>
    <w:rsid w:val="00555250"/>
    <w:rsid w:val="005571F3"/>
    <w:rsid w:val="00562346"/>
    <w:rsid w:val="0056284A"/>
    <w:rsid w:val="0059588E"/>
    <w:rsid w:val="005A3316"/>
    <w:rsid w:val="005A54F2"/>
    <w:rsid w:val="005B6968"/>
    <w:rsid w:val="005C6AEE"/>
    <w:rsid w:val="005C75C7"/>
    <w:rsid w:val="005E1A66"/>
    <w:rsid w:val="005E5127"/>
    <w:rsid w:val="005F1173"/>
    <w:rsid w:val="006035CB"/>
    <w:rsid w:val="00606FA3"/>
    <w:rsid w:val="00615709"/>
    <w:rsid w:val="00617504"/>
    <w:rsid w:val="00620ED9"/>
    <w:rsid w:val="00621E2A"/>
    <w:rsid w:val="00632993"/>
    <w:rsid w:val="00645A58"/>
    <w:rsid w:val="006617FB"/>
    <w:rsid w:val="006636C7"/>
    <w:rsid w:val="00666D40"/>
    <w:rsid w:val="006673B8"/>
    <w:rsid w:val="00677889"/>
    <w:rsid w:val="00684918"/>
    <w:rsid w:val="00694050"/>
    <w:rsid w:val="00697E4D"/>
    <w:rsid w:val="006A1766"/>
    <w:rsid w:val="006A7A6E"/>
    <w:rsid w:val="006C6780"/>
    <w:rsid w:val="006E50F3"/>
    <w:rsid w:val="006F1F55"/>
    <w:rsid w:val="006F64AE"/>
    <w:rsid w:val="006F765A"/>
    <w:rsid w:val="00706FA9"/>
    <w:rsid w:val="007070AC"/>
    <w:rsid w:val="0071051A"/>
    <w:rsid w:val="007106F4"/>
    <w:rsid w:val="00730897"/>
    <w:rsid w:val="00731BCD"/>
    <w:rsid w:val="00734289"/>
    <w:rsid w:val="007501A6"/>
    <w:rsid w:val="00752CD4"/>
    <w:rsid w:val="007764C7"/>
    <w:rsid w:val="00782D09"/>
    <w:rsid w:val="00787BBD"/>
    <w:rsid w:val="007A01C9"/>
    <w:rsid w:val="007A0B40"/>
    <w:rsid w:val="007A67D7"/>
    <w:rsid w:val="007B4A25"/>
    <w:rsid w:val="007D30DA"/>
    <w:rsid w:val="007D3393"/>
    <w:rsid w:val="007D33D8"/>
    <w:rsid w:val="007D3D1C"/>
    <w:rsid w:val="007F098A"/>
    <w:rsid w:val="007F1F55"/>
    <w:rsid w:val="007F35D3"/>
    <w:rsid w:val="007F7149"/>
    <w:rsid w:val="007F7823"/>
    <w:rsid w:val="00802E32"/>
    <w:rsid w:val="00826014"/>
    <w:rsid w:val="00832F0A"/>
    <w:rsid w:val="00837283"/>
    <w:rsid w:val="00851AC9"/>
    <w:rsid w:val="0086198D"/>
    <w:rsid w:val="0086536E"/>
    <w:rsid w:val="00866A7D"/>
    <w:rsid w:val="00873884"/>
    <w:rsid w:val="008815E3"/>
    <w:rsid w:val="008857EE"/>
    <w:rsid w:val="008A084A"/>
    <w:rsid w:val="008A1DBB"/>
    <w:rsid w:val="008A56E2"/>
    <w:rsid w:val="008B128D"/>
    <w:rsid w:val="008B46B0"/>
    <w:rsid w:val="008B633D"/>
    <w:rsid w:val="008B6971"/>
    <w:rsid w:val="008B7FFD"/>
    <w:rsid w:val="008C7975"/>
    <w:rsid w:val="008D2A88"/>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62D0"/>
    <w:rsid w:val="00941C01"/>
    <w:rsid w:val="0094219B"/>
    <w:rsid w:val="009442FF"/>
    <w:rsid w:val="00956FE2"/>
    <w:rsid w:val="00957F25"/>
    <w:rsid w:val="00972570"/>
    <w:rsid w:val="00975AF5"/>
    <w:rsid w:val="00977F7F"/>
    <w:rsid w:val="009B0330"/>
    <w:rsid w:val="009B3A61"/>
    <w:rsid w:val="009B71AE"/>
    <w:rsid w:val="009B7AC3"/>
    <w:rsid w:val="009D5574"/>
    <w:rsid w:val="009D6711"/>
    <w:rsid w:val="009F6363"/>
    <w:rsid w:val="00A00697"/>
    <w:rsid w:val="00A050F9"/>
    <w:rsid w:val="00A13601"/>
    <w:rsid w:val="00A142BB"/>
    <w:rsid w:val="00A14586"/>
    <w:rsid w:val="00A43A45"/>
    <w:rsid w:val="00A45D51"/>
    <w:rsid w:val="00A50806"/>
    <w:rsid w:val="00A5084B"/>
    <w:rsid w:val="00A51F5B"/>
    <w:rsid w:val="00A52411"/>
    <w:rsid w:val="00A52B14"/>
    <w:rsid w:val="00A52EB4"/>
    <w:rsid w:val="00A53BAA"/>
    <w:rsid w:val="00A542DA"/>
    <w:rsid w:val="00A657C4"/>
    <w:rsid w:val="00A668C3"/>
    <w:rsid w:val="00A70428"/>
    <w:rsid w:val="00A72B72"/>
    <w:rsid w:val="00A94A88"/>
    <w:rsid w:val="00A95B14"/>
    <w:rsid w:val="00A96E20"/>
    <w:rsid w:val="00AA721E"/>
    <w:rsid w:val="00AB06EA"/>
    <w:rsid w:val="00AC2BFD"/>
    <w:rsid w:val="00AC2C09"/>
    <w:rsid w:val="00AC5D3F"/>
    <w:rsid w:val="00AD30B8"/>
    <w:rsid w:val="00AD7044"/>
    <w:rsid w:val="00AE0F54"/>
    <w:rsid w:val="00AE32A2"/>
    <w:rsid w:val="00AE7908"/>
    <w:rsid w:val="00AF14BD"/>
    <w:rsid w:val="00AF55E3"/>
    <w:rsid w:val="00AF5F52"/>
    <w:rsid w:val="00B01FA0"/>
    <w:rsid w:val="00B03343"/>
    <w:rsid w:val="00B0627A"/>
    <w:rsid w:val="00B135D9"/>
    <w:rsid w:val="00B13706"/>
    <w:rsid w:val="00B1715B"/>
    <w:rsid w:val="00B24BBD"/>
    <w:rsid w:val="00B25DFD"/>
    <w:rsid w:val="00B33A73"/>
    <w:rsid w:val="00B34EF7"/>
    <w:rsid w:val="00B362B8"/>
    <w:rsid w:val="00B40C43"/>
    <w:rsid w:val="00B42A49"/>
    <w:rsid w:val="00B42A84"/>
    <w:rsid w:val="00B542D1"/>
    <w:rsid w:val="00B562D5"/>
    <w:rsid w:val="00B672D0"/>
    <w:rsid w:val="00B8232B"/>
    <w:rsid w:val="00B9392A"/>
    <w:rsid w:val="00B96FC1"/>
    <w:rsid w:val="00B979CF"/>
    <w:rsid w:val="00BB03F4"/>
    <w:rsid w:val="00BB197D"/>
    <w:rsid w:val="00BC1A46"/>
    <w:rsid w:val="00BC34B2"/>
    <w:rsid w:val="00BE7EF2"/>
    <w:rsid w:val="00BF3DAE"/>
    <w:rsid w:val="00BF5D9C"/>
    <w:rsid w:val="00BF713B"/>
    <w:rsid w:val="00C00CFD"/>
    <w:rsid w:val="00C0288B"/>
    <w:rsid w:val="00C12877"/>
    <w:rsid w:val="00C12E18"/>
    <w:rsid w:val="00C329D7"/>
    <w:rsid w:val="00C3770B"/>
    <w:rsid w:val="00C422D1"/>
    <w:rsid w:val="00C469D3"/>
    <w:rsid w:val="00C61921"/>
    <w:rsid w:val="00C65479"/>
    <w:rsid w:val="00C71FDD"/>
    <w:rsid w:val="00C81CBF"/>
    <w:rsid w:val="00C8545B"/>
    <w:rsid w:val="00C92074"/>
    <w:rsid w:val="00C954F2"/>
    <w:rsid w:val="00C9550B"/>
    <w:rsid w:val="00CB0BBD"/>
    <w:rsid w:val="00CB4067"/>
    <w:rsid w:val="00CB592A"/>
    <w:rsid w:val="00CB6109"/>
    <w:rsid w:val="00CE27CF"/>
    <w:rsid w:val="00CE4BEB"/>
    <w:rsid w:val="00CE621C"/>
    <w:rsid w:val="00D03B05"/>
    <w:rsid w:val="00D1241B"/>
    <w:rsid w:val="00D131C5"/>
    <w:rsid w:val="00D14991"/>
    <w:rsid w:val="00D2073F"/>
    <w:rsid w:val="00D22E21"/>
    <w:rsid w:val="00D26DE8"/>
    <w:rsid w:val="00D305A5"/>
    <w:rsid w:val="00D31C81"/>
    <w:rsid w:val="00D44344"/>
    <w:rsid w:val="00D4752E"/>
    <w:rsid w:val="00D55AB1"/>
    <w:rsid w:val="00D66EF8"/>
    <w:rsid w:val="00D81FBA"/>
    <w:rsid w:val="00D8225F"/>
    <w:rsid w:val="00D8798E"/>
    <w:rsid w:val="00D9097A"/>
    <w:rsid w:val="00D96AEE"/>
    <w:rsid w:val="00D97BC7"/>
    <w:rsid w:val="00DB764D"/>
    <w:rsid w:val="00DD58ED"/>
    <w:rsid w:val="00DD59DA"/>
    <w:rsid w:val="00DE4C4C"/>
    <w:rsid w:val="00E20285"/>
    <w:rsid w:val="00E20E22"/>
    <w:rsid w:val="00E22317"/>
    <w:rsid w:val="00E229C8"/>
    <w:rsid w:val="00E23359"/>
    <w:rsid w:val="00E34CF4"/>
    <w:rsid w:val="00E37DF5"/>
    <w:rsid w:val="00E4438B"/>
    <w:rsid w:val="00E477C3"/>
    <w:rsid w:val="00E508BB"/>
    <w:rsid w:val="00E54683"/>
    <w:rsid w:val="00E57C49"/>
    <w:rsid w:val="00E629E0"/>
    <w:rsid w:val="00E65269"/>
    <w:rsid w:val="00E65A4C"/>
    <w:rsid w:val="00E758A0"/>
    <w:rsid w:val="00E81634"/>
    <w:rsid w:val="00E85C62"/>
    <w:rsid w:val="00EB090C"/>
    <w:rsid w:val="00EB30C7"/>
    <w:rsid w:val="00ED0859"/>
    <w:rsid w:val="00ED2B2E"/>
    <w:rsid w:val="00EE6AB6"/>
    <w:rsid w:val="00EF1E09"/>
    <w:rsid w:val="00EF25E4"/>
    <w:rsid w:val="00F02776"/>
    <w:rsid w:val="00F0742E"/>
    <w:rsid w:val="00F16E5F"/>
    <w:rsid w:val="00F24969"/>
    <w:rsid w:val="00F26DD2"/>
    <w:rsid w:val="00F273C5"/>
    <w:rsid w:val="00F4460A"/>
    <w:rsid w:val="00F47EA1"/>
    <w:rsid w:val="00F55228"/>
    <w:rsid w:val="00F57DFC"/>
    <w:rsid w:val="00F71485"/>
    <w:rsid w:val="00F86B08"/>
    <w:rsid w:val="00F93404"/>
    <w:rsid w:val="00F96C98"/>
    <w:rsid w:val="00FA1CDF"/>
    <w:rsid w:val="00FB15C0"/>
    <w:rsid w:val="00FC53C7"/>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899</Words>
  <Characters>5126</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Craig M</cp:lastModifiedBy>
  <cp:revision>16</cp:revision>
  <dcterms:created xsi:type="dcterms:W3CDTF">2023-09-23T15:51:00Z</dcterms:created>
  <dcterms:modified xsi:type="dcterms:W3CDTF">2023-09-26T15:23:00Z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